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6FF3" w:rsidRPr="00746FF3" w:rsidRDefault="00746FF3" w:rsidP="00746FF3">
      <w:pPr>
        <w:ind w:left="360"/>
        <w:rPr>
          <w:rFonts w:ascii="Times New Roman" w:hAnsi="Times New Roman" w:cs="Times New Roman"/>
          <w:b/>
          <w:sz w:val="24"/>
          <w:szCs w:val="24"/>
        </w:rPr>
      </w:pPr>
      <w:r w:rsidRPr="00746FF3">
        <w:rPr>
          <w:rFonts w:ascii="Times New Roman" w:hAnsi="Times New Roman" w:cs="Times New Roman"/>
          <w:b/>
          <w:sz w:val="24"/>
          <w:szCs w:val="24"/>
        </w:rPr>
        <w:t>Metody oceny efektywności projektu</w:t>
      </w:r>
    </w:p>
    <w:p w:rsidR="00000000" w:rsidRPr="00746FF3" w:rsidRDefault="000A7FF2" w:rsidP="00746FF3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746FF3">
        <w:rPr>
          <w:rFonts w:ascii="Times New Roman" w:hAnsi="Times New Roman" w:cs="Times New Roman"/>
          <w:sz w:val="24"/>
          <w:szCs w:val="24"/>
        </w:rPr>
        <w:t xml:space="preserve">Generalnie kryteria pomocne w ocenie efektywności zadań inwestycyjnych można podzielić na dwie grupy: kryteria nie uwzględniające wartości pieniądza w czasie (zwane statycznymi lub prostymi) oraz kryteria uwzględniające wartość pieniądza w </w:t>
      </w:r>
      <w:r w:rsidRPr="00746FF3">
        <w:rPr>
          <w:rFonts w:ascii="Times New Roman" w:hAnsi="Times New Roman" w:cs="Times New Roman"/>
          <w:sz w:val="24"/>
          <w:szCs w:val="24"/>
        </w:rPr>
        <w:t>czasie (zwane dynamicznymi). Do najpopularniejszych metod należą:</w:t>
      </w:r>
    </w:p>
    <w:p w:rsidR="00000000" w:rsidRPr="00746FF3" w:rsidRDefault="000A7FF2" w:rsidP="00746FF3">
      <w:pPr>
        <w:numPr>
          <w:ilvl w:val="1"/>
          <w:numId w:val="1"/>
        </w:numPr>
        <w:spacing w:after="0" w:line="240" w:lineRule="auto"/>
        <w:ind w:left="1151" w:hanging="357"/>
        <w:rPr>
          <w:rFonts w:ascii="Times New Roman" w:hAnsi="Times New Roman" w:cs="Times New Roman"/>
          <w:sz w:val="24"/>
          <w:szCs w:val="24"/>
        </w:rPr>
      </w:pPr>
      <w:r w:rsidRPr="00746FF3">
        <w:rPr>
          <w:rFonts w:ascii="Times New Roman" w:hAnsi="Times New Roman" w:cs="Times New Roman"/>
          <w:b/>
          <w:bCs/>
          <w:sz w:val="24"/>
          <w:szCs w:val="24"/>
        </w:rPr>
        <w:t>Okres zwrotu (</w:t>
      </w:r>
      <w:proofErr w:type="spellStart"/>
      <w:r w:rsidRPr="00746FF3">
        <w:rPr>
          <w:rFonts w:ascii="Times New Roman" w:hAnsi="Times New Roman" w:cs="Times New Roman"/>
          <w:b/>
          <w:bCs/>
          <w:sz w:val="24"/>
          <w:szCs w:val="24"/>
        </w:rPr>
        <w:t>Payback</w:t>
      </w:r>
      <w:proofErr w:type="spellEnd"/>
      <w:r w:rsidRPr="00746FF3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:rsidR="00000000" w:rsidRPr="00746FF3" w:rsidRDefault="000A7FF2" w:rsidP="00746FF3">
      <w:pPr>
        <w:numPr>
          <w:ilvl w:val="1"/>
          <w:numId w:val="1"/>
        </w:numPr>
        <w:spacing w:after="0" w:line="240" w:lineRule="auto"/>
        <w:ind w:left="1151" w:hanging="357"/>
        <w:rPr>
          <w:rFonts w:ascii="Times New Roman" w:hAnsi="Times New Roman" w:cs="Times New Roman"/>
          <w:sz w:val="24"/>
          <w:szCs w:val="24"/>
        </w:rPr>
      </w:pPr>
      <w:r w:rsidRPr="00746FF3">
        <w:rPr>
          <w:rFonts w:ascii="Times New Roman" w:hAnsi="Times New Roman" w:cs="Times New Roman"/>
          <w:b/>
          <w:bCs/>
          <w:sz w:val="24"/>
          <w:szCs w:val="24"/>
        </w:rPr>
        <w:t>Zdyskontowany okres zwrotu (</w:t>
      </w:r>
      <w:proofErr w:type="spellStart"/>
      <w:r w:rsidRPr="00746FF3">
        <w:rPr>
          <w:rFonts w:ascii="Times New Roman" w:hAnsi="Times New Roman" w:cs="Times New Roman"/>
          <w:b/>
          <w:bCs/>
          <w:sz w:val="24"/>
          <w:szCs w:val="24"/>
        </w:rPr>
        <w:t>Discounted</w:t>
      </w:r>
      <w:proofErr w:type="spellEnd"/>
      <w:r w:rsidRPr="00746FF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46FF3">
        <w:rPr>
          <w:rFonts w:ascii="Times New Roman" w:hAnsi="Times New Roman" w:cs="Times New Roman"/>
          <w:b/>
          <w:bCs/>
          <w:sz w:val="24"/>
          <w:szCs w:val="24"/>
        </w:rPr>
        <w:t>Payback</w:t>
      </w:r>
      <w:proofErr w:type="spellEnd"/>
      <w:r w:rsidRPr="00746FF3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:rsidR="00000000" w:rsidRPr="00746FF3" w:rsidRDefault="000A7FF2" w:rsidP="00746FF3">
      <w:pPr>
        <w:numPr>
          <w:ilvl w:val="1"/>
          <w:numId w:val="1"/>
        </w:numPr>
        <w:spacing w:after="0" w:line="240" w:lineRule="auto"/>
        <w:ind w:left="1151" w:hanging="357"/>
        <w:rPr>
          <w:rFonts w:ascii="Times New Roman" w:hAnsi="Times New Roman" w:cs="Times New Roman"/>
          <w:sz w:val="24"/>
          <w:szCs w:val="24"/>
        </w:rPr>
      </w:pPr>
      <w:r w:rsidRPr="00746FF3">
        <w:rPr>
          <w:rFonts w:ascii="Times New Roman" w:hAnsi="Times New Roman" w:cs="Times New Roman"/>
          <w:b/>
          <w:bCs/>
          <w:sz w:val="24"/>
          <w:szCs w:val="24"/>
        </w:rPr>
        <w:t xml:space="preserve">Zaktualizowana wartość netto NPV (Net </w:t>
      </w:r>
      <w:proofErr w:type="spellStart"/>
      <w:r w:rsidRPr="00746FF3">
        <w:rPr>
          <w:rFonts w:ascii="Times New Roman" w:hAnsi="Times New Roman" w:cs="Times New Roman"/>
          <w:b/>
          <w:bCs/>
          <w:sz w:val="24"/>
          <w:szCs w:val="24"/>
        </w:rPr>
        <w:t>Present</w:t>
      </w:r>
      <w:proofErr w:type="spellEnd"/>
      <w:r w:rsidRPr="00746FF3">
        <w:rPr>
          <w:rFonts w:ascii="Times New Roman" w:hAnsi="Times New Roman" w:cs="Times New Roman"/>
          <w:b/>
          <w:bCs/>
          <w:sz w:val="24"/>
          <w:szCs w:val="24"/>
        </w:rPr>
        <w:t xml:space="preserve"> Value)</w:t>
      </w:r>
    </w:p>
    <w:p w:rsidR="00000000" w:rsidRPr="00746FF3" w:rsidRDefault="000A7FF2" w:rsidP="00746FF3">
      <w:pPr>
        <w:numPr>
          <w:ilvl w:val="1"/>
          <w:numId w:val="1"/>
        </w:numPr>
        <w:spacing w:after="0" w:line="240" w:lineRule="auto"/>
        <w:ind w:left="1151" w:hanging="357"/>
        <w:rPr>
          <w:rFonts w:ascii="Times New Roman" w:hAnsi="Times New Roman" w:cs="Times New Roman"/>
          <w:sz w:val="24"/>
          <w:szCs w:val="24"/>
        </w:rPr>
      </w:pPr>
      <w:r w:rsidRPr="00746FF3">
        <w:rPr>
          <w:rFonts w:ascii="Times New Roman" w:hAnsi="Times New Roman" w:cs="Times New Roman"/>
          <w:b/>
          <w:bCs/>
          <w:sz w:val="24"/>
          <w:szCs w:val="24"/>
        </w:rPr>
        <w:t>Wskaźnik atrakcyjności inwestycji (</w:t>
      </w:r>
      <w:proofErr w:type="spellStart"/>
      <w:r w:rsidRPr="00746FF3">
        <w:rPr>
          <w:rFonts w:ascii="Times New Roman" w:hAnsi="Times New Roman" w:cs="Times New Roman"/>
          <w:b/>
          <w:bCs/>
          <w:sz w:val="24"/>
          <w:szCs w:val="24"/>
        </w:rPr>
        <w:t>Profitability</w:t>
      </w:r>
      <w:proofErr w:type="spellEnd"/>
      <w:r w:rsidRPr="00746FF3">
        <w:rPr>
          <w:rFonts w:ascii="Times New Roman" w:hAnsi="Times New Roman" w:cs="Times New Roman"/>
          <w:b/>
          <w:bCs/>
          <w:sz w:val="24"/>
          <w:szCs w:val="24"/>
        </w:rPr>
        <w:t xml:space="preserve"> Index)</w:t>
      </w:r>
    </w:p>
    <w:p w:rsidR="00000000" w:rsidRPr="00746FF3" w:rsidRDefault="000A7FF2" w:rsidP="00746FF3">
      <w:pPr>
        <w:numPr>
          <w:ilvl w:val="1"/>
          <w:numId w:val="1"/>
        </w:numPr>
        <w:spacing w:after="0" w:line="240" w:lineRule="auto"/>
        <w:ind w:left="1151" w:hanging="357"/>
        <w:rPr>
          <w:rFonts w:ascii="Times New Roman" w:hAnsi="Times New Roman" w:cs="Times New Roman"/>
          <w:sz w:val="24"/>
          <w:szCs w:val="24"/>
        </w:rPr>
      </w:pPr>
      <w:r w:rsidRPr="00746FF3">
        <w:rPr>
          <w:rFonts w:ascii="Times New Roman" w:hAnsi="Times New Roman" w:cs="Times New Roman"/>
          <w:b/>
          <w:bCs/>
          <w:sz w:val="24"/>
          <w:szCs w:val="24"/>
        </w:rPr>
        <w:t>Wewnętrzna stopa zwrotu inwestycji IRR (</w:t>
      </w:r>
      <w:proofErr w:type="spellStart"/>
      <w:r w:rsidRPr="00746FF3">
        <w:rPr>
          <w:rFonts w:ascii="Times New Roman" w:hAnsi="Times New Roman" w:cs="Times New Roman"/>
          <w:b/>
          <w:bCs/>
          <w:sz w:val="24"/>
          <w:szCs w:val="24"/>
        </w:rPr>
        <w:t>Internal</w:t>
      </w:r>
      <w:proofErr w:type="spellEnd"/>
      <w:r w:rsidRPr="00746FF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46FF3">
        <w:rPr>
          <w:rFonts w:ascii="Times New Roman" w:hAnsi="Times New Roman" w:cs="Times New Roman"/>
          <w:b/>
          <w:bCs/>
          <w:sz w:val="24"/>
          <w:szCs w:val="24"/>
        </w:rPr>
        <w:t>Rate</w:t>
      </w:r>
      <w:proofErr w:type="spellEnd"/>
      <w:r w:rsidRPr="00746FF3">
        <w:rPr>
          <w:rFonts w:ascii="Times New Roman" w:hAnsi="Times New Roman" w:cs="Times New Roman"/>
          <w:b/>
          <w:bCs/>
          <w:sz w:val="24"/>
          <w:szCs w:val="24"/>
        </w:rPr>
        <w:t xml:space="preserve"> of Return)</w:t>
      </w:r>
    </w:p>
    <w:p w:rsidR="00000000" w:rsidRPr="00746FF3" w:rsidRDefault="000A7FF2" w:rsidP="00746FF3">
      <w:pPr>
        <w:numPr>
          <w:ilvl w:val="1"/>
          <w:numId w:val="1"/>
        </w:numPr>
        <w:spacing w:after="0" w:line="240" w:lineRule="auto"/>
        <w:ind w:left="1151" w:hanging="357"/>
        <w:rPr>
          <w:rFonts w:ascii="Times New Roman" w:hAnsi="Times New Roman" w:cs="Times New Roman"/>
          <w:sz w:val="24"/>
          <w:szCs w:val="24"/>
        </w:rPr>
      </w:pPr>
      <w:r w:rsidRPr="00746FF3">
        <w:rPr>
          <w:rFonts w:ascii="Times New Roman" w:hAnsi="Times New Roman" w:cs="Times New Roman"/>
          <w:b/>
          <w:bCs/>
          <w:sz w:val="24"/>
          <w:szCs w:val="24"/>
        </w:rPr>
        <w:t>Zwrot z inwestycji ROI (Return of Investment)</w:t>
      </w:r>
    </w:p>
    <w:p w:rsidR="00000000" w:rsidRPr="00746FF3" w:rsidRDefault="000A7FF2" w:rsidP="00746FF3">
      <w:pPr>
        <w:numPr>
          <w:ilvl w:val="1"/>
          <w:numId w:val="1"/>
        </w:numPr>
        <w:spacing w:after="0" w:line="240" w:lineRule="auto"/>
        <w:ind w:left="1151" w:hanging="357"/>
        <w:rPr>
          <w:rFonts w:ascii="Times New Roman" w:hAnsi="Times New Roman" w:cs="Times New Roman"/>
          <w:sz w:val="24"/>
          <w:szCs w:val="24"/>
        </w:rPr>
      </w:pPr>
      <w:r w:rsidRPr="00746FF3">
        <w:rPr>
          <w:rFonts w:ascii="Times New Roman" w:hAnsi="Times New Roman" w:cs="Times New Roman"/>
          <w:b/>
          <w:bCs/>
          <w:sz w:val="24"/>
          <w:szCs w:val="24"/>
        </w:rPr>
        <w:t>Analiza</w:t>
      </w:r>
      <w:r w:rsidRPr="00746FF3">
        <w:rPr>
          <w:rFonts w:ascii="Times New Roman" w:hAnsi="Times New Roman" w:cs="Times New Roman"/>
          <w:sz w:val="24"/>
          <w:szCs w:val="24"/>
        </w:rPr>
        <w:t xml:space="preserve"> </w:t>
      </w:r>
      <w:r w:rsidRPr="00746FF3">
        <w:rPr>
          <w:rFonts w:ascii="Times New Roman" w:hAnsi="Times New Roman" w:cs="Times New Roman"/>
          <w:b/>
          <w:bCs/>
          <w:sz w:val="24"/>
          <w:szCs w:val="24"/>
        </w:rPr>
        <w:t>wartości wypracowanej (</w:t>
      </w:r>
      <w:proofErr w:type="spellStart"/>
      <w:r w:rsidRPr="00746FF3">
        <w:rPr>
          <w:rFonts w:ascii="Times New Roman" w:hAnsi="Times New Roman" w:cs="Times New Roman"/>
          <w:b/>
          <w:bCs/>
          <w:sz w:val="24"/>
          <w:szCs w:val="24"/>
        </w:rPr>
        <w:t>Earned</w:t>
      </w:r>
      <w:proofErr w:type="spellEnd"/>
      <w:r w:rsidRPr="00746FF3">
        <w:rPr>
          <w:rFonts w:ascii="Times New Roman" w:hAnsi="Times New Roman" w:cs="Times New Roman"/>
          <w:b/>
          <w:bCs/>
          <w:sz w:val="24"/>
          <w:szCs w:val="24"/>
        </w:rPr>
        <w:t xml:space="preserve"> Value)</w:t>
      </w:r>
    </w:p>
    <w:p w:rsidR="00746FF3" w:rsidRDefault="00746FF3" w:rsidP="00746FF3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000000" w:rsidRPr="00746FF3" w:rsidRDefault="000A7FF2" w:rsidP="00746FF3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746FF3">
        <w:rPr>
          <w:rFonts w:ascii="Times New Roman" w:hAnsi="Times New Roman" w:cs="Times New Roman"/>
          <w:sz w:val="24"/>
          <w:szCs w:val="24"/>
        </w:rPr>
        <w:t xml:space="preserve">W przeciwieństwie do prostych metod oceny, </w:t>
      </w:r>
      <w:r w:rsidRPr="00746FF3">
        <w:rPr>
          <w:rFonts w:ascii="Times New Roman" w:hAnsi="Times New Roman" w:cs="Times New Roman"/>
          <w:b/>
          <w:bCs/>
          <w:i/>
          <w:iCs/>
          <w:sz w:val="24"/>
          <w:szCs w:val="24"/>
        </w:rPr>
        <w:t>metody dyskontowe należą</w:t>
      </w:r>
      <w:r w:rsidRPr="00746FF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do najbardziej precyzyjnych narzędzi oceny opłacalności przedsięwzięć rozwojowych</w:t>
      </w:r>
      <w:r w:rsidRPr="00746FF3">
        <w:rPr>
          <w:rFonts w:ascii="Times New Roman" w:hAnsi="Times New Roman" w:cs="Times New Roman"/>
          <w:sz w:val="24"/>
          <w:szCs w:val="24"/>
        </w:rPr>
        <w:t>. Metody te dają możliwość objęcia oceną całego okresu funkcjonowania przedsięwzięcia. Sprzyja to dokładn</w:t>
      </w:r>
      <w:r w:rsidRPr="00746FF3">
        <w:rPr>
          <w:rFonts w:ascii="Times New Roman" w:hAnsi="Times New Roman" w:cs="Times New Roman"/>
          <w:sz w:val="24"/>
          <w:szCs w:val="24"/>
        </w:rPr>
        <w:t>ości oceny, narzuca jednak konieczność oszacowania wielkości wpływów i wydatków w całym okresie objętym rachunkiem. Wraz z wydłużeniem okresu objętego rachunkiem szacunek staje się coraz trudniejszy z uwagi na rosnącą niepewność co do przewidywanej sytuacj</w:t>
      </w:r>
      <w:r w:rsidRPr="00746FF3">
        <w:rPr>
          <w:rFonts w:ascii="Times New Roman" w:hAnsi="Times New Roman" w:cs="Times New Roman"/>
          <w:sz w:val="24"/>
          <w:szCs w:val="24"/>
        </w:rPr>
        <w:t>i rynkowej.</w:t>
      </w:r>
    </w:p>
    <w:p w:rsidR="00000000" w:rsidRPr="00746FF3" w:rsidRDefault="000A7FF2" w:rsidP="00746FF3">
      <w:pPr>
        <w:ind w:left="360"/>
        <w:rPr>
          <w:rFonts w:ascii="Times New Roman" w:hAnsi="Times New Roman" w:cs="Times New Roman"/>
          <w:sz w:val="24"/>
          <w:szCs w:val="24"/>
        </w:rPr>
      </w:pPr>
      <w:r w:rsidRPr="00746FF3">
        <w:rPr>
          <w:rFonts w:ascii="Times New Roman" w:hAnsi="Times New Roman" w:cs="Times New Roman"/>
          <w:sz w:val="24"/>
          <w:szCs w:val="24"/>
        </w:rPr>
        <w:t>W metodach dyskontowych podstawowymi elementami służącymi do obliczeń są:</w:t>
      </w:r>
    </w:p>
    <w:p w:rsidR="00000000" w:rsidRPr="00746FF3" w:rsidRDefault="000A7FF2" w:rsidP="00746FF3">
      <w:pPr>
        <w:numPr>
          <w:ilvl w:val="1"/>
          <w:numId w:val="1"/>
        </w:numPr>
        <w:spacing w:after="0" w:line="240" w:lineRule="auto"/>
        <w:ind w:left="1151" w:hanging="357"/>
        <w:rPr>
          <w:rFonts w:ascii="Times New Roman" w:hAnsi="Times New Roman" w:cs="Times New Roman"/>
          <w:sz w:val="24"/>
          <w:szCs w:val="24"/>
        </w:rPr>
      </w:pPr>
      <w:r w:rsidRPr="00746FF3">
        <w:rPr>
          <w:rFonts w:ascii="Times New Roman" w:hAnsi="Times New Roman" w:cs="Times New Roman"/>
          <w:b/>
          <w:bCs/>
          <w:sz w:val="24"/>
          <w:szCs w:val="24"/>
        </w:rPr>
        <w:t xml:space="preserve">Strumienie pieniężne netto (Net Cash </w:t>
      </w:r>
      <w:proofErr w:type="spellStart"/>
      <w:r w:rsidRPr="00746FF3">
        <w:rPr>
          <w:rFonts w:ascii="Times New Roman" w:hAnsi="Times New Roman" w:cs="Times New Roman"/>
          <w:b/>
          <w:bCs/>
          <w:sz w:val="24"/>
          <w:szCs w:val="24"/>
        </w:rPr>
        <w:t>Flow</w:t>
      </w:r>
      <w:proofErr w:type="spellEnd"/>
      <w:r w:rsidRPr="00746FF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46FF3">
        <w:rPr>
          <w:rFonts w:ascii="Times New Roman" w:hAnsi="Times New Roman" w:cs="Times New Roman"/>
          <w:b/>
          <w:bCs/>
          <w:sz w:val="24"/>
          <w:szCs w:val="24"/>
        </w:rPr>
        <w:t>– NCF)</w:t>
      </w:r>
    </w:p>
    <w:p w:rsidR="00000000" w:rsidRPr="00746FF3" w:rsidRDefault="000A7FF2" w:rsidP="00746FF3">
      <w:pPr>
        <w:numPr>
          <w:ilvl w:val="1"/>
          <w:numId w:val="1"/>
        </w:numPr>
        <w:spacing w:after="0" w:line="240" w:lineRule="auto"/>
        <w:ind w:left="1151" w:hanging="357"/>
        <w:rPr>
          <w:rFonts w:ascii="Times New Roman" w:hAnsi="Times New Roman" w:cs="Times New Roman"/>
          <w:sz w:val="24"/>
          <w:szCs w:val="24"/>
        </w:rPr>
      </w:pPr>
      <w:r w:rsidRPr="00746FF3">
        <w:rPr>
          <w:rFonts w:ascii="Times New Roman" w:hAnsi="Times New Roman" w:cs="Times New Roman"/>
          <w:b/>
          <w:bCs/>
          <w:sz w:val="24"/>
          <w:szCs w:val="24"/>
        </w:rPr>
        <w:t>Czynnik dyskontujący 1/(1+r)^t</w:t>
      </w:r>
    </w:p>
    <w:p w:rsidR="00746FF3" w:rsidRDefault="00746FF3">
      <w:pPr>
        <w:rPr>
          <w:rFonts w:ascii="Times New Roman" w:hAnsi="Times New Roman" w:cs="Times New Roman"/>
          <w:sz w:val="24"/>
          <w:szCs w:val="24"/>
        </w:rPr>
      </w:pPr>
    </w:p>
    <w:p w:rsidR="00746FF3" w:rsidRPr="00746FF3" w:rsidRDefault="00746FF3">
      <w:pPr>
        <w:rPr>
          <w:rFonts w:ascii="Times New Roman" w:hAnsi="Times New Roman" w:cs="Times New Roman"/>
          <w:b/>
          <w:sz w:val="24"/>
          <w:szCs w:val="24"/>
        </w:rPr>
      </w:pPr>
      <w:r w:rsidRPr="00746FF3">
        <w:rPr>
          <w:rFonts w:ascii="Times New Roman" w:hAnsi="Times New Roman" w:cs="Times New Roman"/>
          <w:b/>
          <w:noProof/>
          <w:sz w:val="24"/>
          <w:szCs w:val="24"/>
          <w:lang w:eastAsia="pl-PL"/>
        </w:rPr>
        <w:pict w14:anchorId="54380F9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ject 4" o:spid="_x0000_s1026" type="#_x0000_t75" style="position:absolute;margin-left:113.7pt;margin-top:21.5pt;width:74pt;height:31pt;z-index:251658240;visibility:visible">
            <v:imagedata r:id="rId6" o:title=""/>
          </v:shape>
          <o:OLEObject Type="Embed" ProgID="Equation.3" ShapeID="Object 4" DrawAspect="Content" ObjectID="_1448162739" r:id="rId7"/>
        </w:pict>
      </w:r>
      <w:r w:rsidRPr="00746FF3">
        <w:rPr>
          <w:rFonts w:ascii="Times New Roman" w:hAnsi="Times New Roman" w:cs="Times New Roman"/>
          <w:b/>
          <w:sz w:val="24"/>
          <w:szCs w:val="24"/>
        </w:rPr>
        <w:t>Okres zwrotu (</w:t>
      </w:r>
      <w:proofErr w:type="spellStart"/>
      <w:r w:rsidRPr="00746FF3">
        <w:rPr>
          <w:rFonts w:ascii="Times New Roman" w:hAnsi="Times New Roman" w:cs="Times New Roman"/>
          <w:b/>
          <w:sz w:val="24"/>
          <w:szCs w:val="24"/>
        </w:rPr>
        <w:t>Payback</w:t>
      </w:r>
      <w:proofErr w:type="spellEnd"/>
      <w:r w:rsidRPr="00746FF3">
        <w:rPr>
          <w:rFonts w:ascii="Times New Roman" w:hAnsi="Times New Roman" w:cs="Times New Roman"/>
          <w:b/>
          <w:sz w:val="24"/>
          <w:szCs w:val="24"/>
        </w:rPr>
        <w:t>)</w:t>
      </w:r>
    </w:p>
    <w:p w:rsidR="00746FF3" w:rsidRDefault="00746FF3">
      <w:pPr>
        <w:rPr>
          <w:rFonts w:ascii="Times New Roman" w:hAnsi="Times New Roman" w:cs="Times New Roman"/>
          <w:sz w:val="24"/>
          <w:szCs w:val="24"/>
        </w:rPr>
      </w:pPr>
    </w:p>
    <w:p w:rsidR="00000000" w:rsidRPr="00746FF3" w:rsidRDefault="000A7FF2" w:rsidP="00746FF3">
      <w:pPr>
        <w:ind w:left="360"/>
        <w:rPr>
          <w:rFonts w:ascii="Times New Roman" w:hAnsi="Times New Roman" w:cs="Times New Roman"/>
          <w:sz w:val="24"/>
          <w:szCs w:val="24"/>
        </w:rPr>
      </w:pPr>
      <w:r w:rsidRPr="00746FF3">
        <w:rPr>
          <w:rFonts w:ascii="Times New Roman" w:hAnsi="Times New Roman" w:cs="Times New Roman"/>
          <w:i/>
          <w:iCs/>
          <w:sz w:val="24"/>
          <w:szCs w:val="24"/>
        </w:rPr>
        <w:t>gdzie:</w:t>
      </w:r>
    </w:p>
    <w:p w:rsidR="00000000" w:rsidRPr="00746FF3" w:rsidRDefault="000A7FF2" w:rsidP="00746FF3">
      <w:pPr>
        <w:numPr>
          <w:ilvl w:val="1"/>
          <w:numId w:val="2"/>
        </w:numPr>
        <w:spacing w:after="0" w:line="240" w:lineRule="auto"/>
        <w:ind w:left="1151" w:hanging="357"/>
        <w:rPr>
          <w:rFonts w:ascii="Times New Roman" w:hAnsi="Times New Roman" w:cs="Times New Roman"/>
          <w:sz w:val="24"/>
          <w:szCs w:val="24"/>
        </w:rPr>
      </w:pPr>
      <w:r w:rsidRPr="00746FF3">
        <w:rPr>
          <w:rFonts w:ascii="Times New Roman" w:hAnsi="Times New Roman" w:cs="Times New Roman"/>
          <w:i/>
          <w:iCs/>
          <w:sz w:val="24"/>
          <w:szCs w:val="24"/>
        </w:rPr>
        <w:t>ONZ</w:t>
      </w:r>
      <w:r w:rsidRPr="00746FF3">
        <w:rPr>
          <w:rFonts w:ascii="Times New Roman" w:hAnsi="Times New Roman" w:cs="Times New Roman"/>
          <w:sz w:val="24"/>
          <w:szCs w:val="24"/>
        </w:rPr>
        <w:t xml:space="preserve"> - okres zwrotu nakładów </w:t>
      </w:r>
    </w:p>
    <w:p w:rsidR="00000000" w:rsidRPr="00746FF3" w:rsidRDefault="000A7FF2" w:rsidP="00746FF3">
      <w:pPr>
        <w:numPr>
          <w:ilvl w:val="1"/>
          <w:numId w:val="2"/>
        </w:numPr>
        <w:spacing w:after="0" w:line="240" w:lineRule="auto"/>
        <w:ind w:left="1151" w:hanging="357"/>
        <w:rPr>
          <w:rFonts w:ascii="Times New Roman" w:hAnsi="Times New Roman" w:cs="Times New Roman"/>
          <w:sz w:val="24"/>
          <w:szCs w:val="24"/>
        </w:rPr>
      </w:pPr>
      <w:r w:rsidRPr="00746FF3">
        <w:rPr>
          <w:rFonts w:ascii="Times New Roman" w:hAnsi="Times New Roman" w:cs="Times New Roman"/>
          <w:i/>
          <w:iCs/>
          <w:sz w:val="24"/>
          <w:szCs w:val="24"/>
        </w:rPr>
        <w:t>CNPI</w:t>
      </w:r>
      <w:r w:rsidRPr="00746FF3">
        <w:rPr>
          <w:rFonts w:ascii="Times New Roman" w:hAnsi="Times New Roman" w:cs="Times New Roman"/>
          <w:sz w:val="24"/>
          <w:szCs w:val="24"/>
        </w:rPr>
        <w:t xml:space="preserve"> - całkowite nakłady przedsięwzięcia inwestycyjnego </w:t>
      </w:r>
    </w:p>
    <w:p w:rsidR="00000000" w:rsidRPr="00746FF3" w:rsidRDefault="000A7FF2" w:rsidP="00746FF3">
      <w:pPr>
        <w:numPr>
          <w:ilvl w:val="1"/>
          <w:numId w:val="2"/>
        </w:numPr>
        <w:spacing w:after="0" w:line="240" w:lineRule="auto"/>
        <w:ind w:left="1151" w:hanging="357"/>
        <w:rPr>
          <w:rFonts w:ascii="Times New Roman" w:hAnsi="Times New Roman" w:cs="Times New Roman"/>
          <w:sz w:val="24"/>
          <w:szCs w:val="24"/>
        </w:rPr>
      </w:pPr>
      <w:r w:rsidRPr="00746FF3">
        <w:rPr>
          <w:rFonts w:ascii="Times New Roman" w:hAnsi="Times New Roman" w:cs="Times New Roman"/>
          <w:i/>
          <w:iCs/>
          <w:sz w:val="24"/>
          <w:szCs w:val="24"/>
        </w:rPr>
        <w:t>PRNF</w:t>
      </w:r>
      <w:r w:rsidRPr="00746FF3">
        <w:rPr>
          <w:rFonts w:ascii="Times New Roman" w:hAnsi="Times New Roman" w:cs="Times New Roman"/>
          <w:sz w:val="24"/>
          <w:szCs w:val="24"/>
        </w:rPr>
        <w:t xml:space="preserve"> - planowane roczne nadwyżki finansowe</w:t>
      </w:r>
      <w:r w:rsidRPr="00746FF3">
        <w:rPr>
          <w:rFonts w:ascii="Times New Roman" w:hAnsi="Times New Roman" w:cs="Times New Roman"/>
          <w:sz w:val="24"/>
          <w:szCs w:val="24"/>
        </w:rPr>
        <w:t xml:space="preserve"> będące rezultatem danego przedsięwzięcia</w:t>
      </w:r>
    </w:p>
    <w:p w:rsidR="00000000" w:rsidRDefault="000A7FF2" w:rsidP="00746FF3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746FF3">
        <w:rPr>
          <w:rFonts w:ascii="Times New Roman" w:hAnsi="Times New Roman" w:cs="Times New Roman"/>
          <w:sz w:val="24"/>
          <w:szCs w:val="24"/>
        </w:rPr>
        <w:t xml:space="preserve">Wyrażony w latach lub miesiącach okres zwrotu będzie poszukiwanym okresem zwrotu z inwestycji. </w:t>
      </w:r>
      <w:r w:rsidRPr="00746FF3">
        <w:rPr>
          <w:rFonts w:ascii="Times New Roman" w:hAnsi="Times New Roman" w:cs="Times New Roman"/>
          <w:b/>
          <w:bCs/>
          <w:sz w:val="24"/>
          <w:szCs w:val="24"/>
        </w:rPr>
        <w:t>Im krótszy okres zwrotu z inwestycji, tym bardziej jest ona atrakcyjna</w:t>
      </w:r>
      <w:r w:rsidRPr="00746FF3">
        <w:rPr>
          <w:rFonts w:ascii="Times New Roman" w:hAnsi="Times New Roman" w:cs="Times New Roman"/>
          <w:sz w:val="24"/>
          <w:szCs w:val="24"/>
        </w:rPr>
        <w:t xml:space="preserve">. Opierając swoją decyzję o wynik kryterium okresu zwrotu firma musi porównać go z ustaloną arbitralnie wartością </w:t>
      </w:r>
      <w:r w:rsidRPr="00746FF3">
        <w:rPr>
          <w:rFonts w:ascii="Times New Roman" w:hAnsi="Times New Roman" w:cs="Times New Roman"/>
          <w:sz w:val="24"/>
          <w:szCs w:val="24"/>
        </w:rPr>
        <w:t xml:space="preserve">graniczną. Niestety nie można jej określić w sposób jednoznaczny, gdyż oczekiwana stopa zwrotu jest zmienna w czasie i jest rezultatem warunków gospodarczych (rynkowych). </w:t>
      </w:r>
      <w:r w:rsidRPr="00746FF3">
        <w:rPr>
          <w:rFonts w:ascii="Times New Roman" w:hAnsi="Times New Roman" w:cs="Times New Roman"/>
          <w:b/>
          <w:bCs/>
          <w:sz w:val="24"/>
          <w:szCs w:val="24"/>
        </w:rPr>
        <w:t>Przedsiębiorstwo akcep</w:t>
      </w:r>
      <w:r w:rsidRPr="00746FF3">
        <w:rPr>
          <w:rFonts w:ascii="Times New Roman" w:hAnsi="Times New Roman" w:cs="Times New Roman"/>
          <w:b/>
          <w:bCs/>
          <w:sz w:val="24"/>
          <w:szCs w:val="24"/>
        </w:rPr>
        <w:t>tuje te inwestycje, których okres zwrotu jest krótszy od granicznego, a odrzuca te, które przekraczają ustalone graniczne okresy zwrotu</w:t>
      </w:r>
      <w:r w:rsidRPr="00746FF3">
        <w:rPr>
          <w:rFonts w:ascii="Times New Roman" w:hAnsi="Times New Roman" w:cs="Times New Roman"/>
          <w:sz w:val="24"/>
          <w:szCs w:val="24"/>
        </w:rPr>
        <w:t>.</w:t>
      </w:r>
    </w:p>
    <w:p w:rsidR="00000000" w:rsidRPr="00746FF3" w:rsidRDefault="000A7FF2" w:rsidP="00746FF3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746FF3">
        <w:rPr>
          <w:rFonts w:ascii="Times New Roman" w:hAnsi="Times New Roman" w:cs="Times New Roman"/>
          <w:sz w:val="24"/>
          <w:szCs w:val="24"/>
        </w:rPr>
        <w:lastRenderedPageBreak/>
        <w:t xml:space="preserve">Metoda ta kładzie główny nacisk na szybki zwrot nakładów pomijając niejako efekty powstające w wyniku funkcjonowania przedsięwzięcia w okresie następującym po zrównoważeniu tych nakładów. </w:t>
      </w:r>
      <w:r w:rsidRPr="00746FF3">
        <w:rPr>
          <w:rFonts w:ascii="Times New Roman" w:hAnsi="Times New Roman" w:cs="Times New Roman"/>
          <w:b/>
          <w:bCs/>
          <w:sz w:val="24"/>
          <w:szCs w:val="24"/>
        </w:rPr>
        <w:t>Okres zwrotu informuje głównie o płynności nakładów, ale nie jest miernikiem ich rentowności</w:t>
      </w:r>
      <w:r w:rsidRPr="00746FF3">
        <w:rPr>
          <w:rFonts w:ascii="Times New Roman" w:hAnsi="Times New Roman" w:cs="Times New Roman"/>
          <w:sz w:val="24"/>
          <w:szCs w:val="24"/>
        </w:rPr>
        <w:t>. Preferuje inwestycje przynoszące efekty, skoncentrowane w początkowym okresie funkcjonowan</w:t>
      </w:r>
      <w:r w:rsidRPr="00746FF3">
        <w:rPr>
          <w:rFonts w:ascii="Times New Roman" w:hAnsi="Times New Roman" w:cs="Times New Roman"/>
          <w:sz w:val="24"/>
          <w:szCs w:val="24"/>
        </w:rPr>
        <w:t>ia. Znajduje zastosowanie w gospodarce nieustabilizowanej, w której projekcja przyszłych warunków działania jest utrudniona i w dużym stopniu niepewna. W stabilnej gospodarce może ona prowadzić do błędnych wyborów zwłaszcza, gdy oceniana jest rentowność pr</w:t>
      </w:r>
      <w:r w:rsidRPr="00746FF3">
        <w:rPr>
          <w:rFonts w:ascii="Times New Roman" w:hAnsi="Times New Roman" w:cs="Times New Roman"/>
          <w:sz w:val="24"/>
          <w:szCs w:val="24"/>
        </w:rPr>
        <w:t>ojektów inwestycyjnych.</w:t>
      </w:r>
    </w:p>
    <w:p w:rsidR="00746FF3" w:rsidRPr="00746FF3" w:rsidRDefault="00746FF3" w:rsidP="00746FF3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746FF3" w:rsidRPr="00193D0E" w:rsidRDefault="00746FF3">
      <w:pPr>
        <w:rPr>
          <w:rFonts w:ascii="Times New Roman" w:hAnsi="Times New Roman" w:cs="Times New Roman"/>
          <w:b/>
          <w:sz w:val="24"/>
          <w:szCs w:val="24"/>
        </w:rPr>
      </w:pPr>
      <w:r w:rsidRPr="00193D0E">
        <w:rPr>
          <w:rFonts w:ascii="Times New Roman" w:hAnsi="Times New Roman" w:cs="Times New Roman"/>
          <w:b/>
          <w:sz w:val="24"/>
          <w:szCs w:val="24"/>
        </w:rPr>
        <w:t>Przykład</w:t>
      </w:r>
    </w:p>
    <w:p w:rsidR="00000000" w:rsidRDefault="000A7FF2" w:rsidP="00746FF3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746FF3">
        <w:rPr>
          <w:rFonts w:ascii="Times New Roman" w:hAnsi="Times New Roman" w:cs="Times New Roman"/>
          <w:sz w:val="24"/>
          <w:szCs w:val="24"/>
        </w:rPr>
        <w:t>Po zainwestowaniu 1 mln zł otrzymano: w 1. roku 400000 zł, w 2. roku 400000 zł, a w trzecim – otrzymano przychód w wysokości 800000 zł. Ponieważ brakujące 200000 zł sta</w:t>
      </w:r>
      <w:r w:rsidRPr="00746FF3">
        <w:rPr>
          <w:rFonts w:ascii="Times New Roman" w:hAnsi="Times New Roman" w:cs="Times New Roman"/>
          <w:sz w:val="24"/>
          <w:szCs w:val="24"/>
        </w:rPr>
        <w:t>nowi 25% kwoty 800000 zł, okres zwrotu z inwestycji wynosi 2 lata i 3 miesiące.</w:t>
      </w:r>
    </w:p>
    <w:p w:rsidR="00746FF3" w:rsidRPr="00746FF3" w:rsidRDefault="00746FF3" w:rsidP="00746FF3">
      <w:pPr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46FF3">
        <w:rPr>
          <w:rFonts w:ascii="Times New Roman" w:hAnsi="Times New Roman" w:cs="Times New Roman"/>
          <w:b/>
          <w:sz w:val="24"/>
          <w:szCs w:val="24"/>
        </w:rPr>
        <w:t>Zdyskontowana długość okresu zwrotu</w:t>
      </w:r>
    </w:p>
    <w:p w:rsidR="00000000" w:rsidRPr="00746FF3" w:rsidRDefault="000A7FF2" w:rsidP="00746FF3">
      <w:pPr>
        <w:spacing w:after="0" w:line="24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  <w:r w:rsidRPr="00746FF3">
        <w:rPr>
          <w:rFonts w:ascii="Times New Roman" w:hAnsi="Times New Roman" w:cs="Times New Roman"/>
          <w:sz w:val="24"/>
          <w:szCs w:val="24"/>
        </w:rPr>
        <w:t>Zdyskontowana długość okresu zwrotu jest zmodyfikowaną metodą obliczania okresu zwrotu, uwzględniającą zmiany wa</w:t>
      </w:r>
      <w:r w:rsidRPr="00746FF3">
        <w:rPr>
          <w:rFonts w:ascii="Times New Roman" w:hAnsi="Times New Roman" w:cs="Times New Roman"/>
          <w:sz w:val="24"/>
          <w:szCs w:val="24"/>
        </w:rPr>
        <w:t>rtości pieniądza w czasie.</w:t>
      </w:r>
    </w:p>
    <w:p w:rsidR="00000000" w:rsidRPr="00746FF3" w:rsidRDefault="000A7FF2" w:rsidP="00746FF3">
      <w:pPr>
        <w:spacing w:after="0" w:line="24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  <w:r w:rsidRPr="00746FF3">
        <w:rPr>
          <w:rFonts w:ascii="Times New Roman" w:hAnsi="Times New Roman" w:cs="Times New Roman"/>
          <w:sz w:val="24"/>
          <w:szCs w:val="24"/>
        </w:rPr>
        <w:t>Różnica między metodami polega na tym, że składnikami obliczanej sumy nie są nominalne wartości przyszłych strumieni, lecz ich wartości bieżące. Przy obliczaniu zdys</w:t>
      </w:r>
      <w:r w:rsidRPr="00746FF3">
        <w:rPr>
          <w:rFonts w:ascii="Times New Roman" w:hAnsi="Times New Roman" w:cs="Times New Roman"/>
          <w:sz w:val="24"/>
          <w:szCs w:val="24"/>
        </w:rPr>
        <w:t>kontowanej długości okresu zwrotu strumienie pieniężne netto występują w postaci zdyskontowanej.</w:t>
      </w:r>
    </w:p>
    <w:p w:rsidR="00000000" w:rsidRPr="00746FF3" w:rsidRDefault="000A7FF2" w:rsidP="00746FF3">
      <w:pPr>
        <w:spacing w:after="0" w:line="24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  <w:r w:rsidRPr="00746FF3">
        <w:rPr>
          <w:rFonts w:ascii="Times New Roman" w:hAnsi="Times New Roman" w:cs="Times New Roman"/>
          <w:sz w:val="24"/>
          <w:szCs w:val="24"/>
        </w:rPr>
        <w:t>Stopa dyskontowa jest to oczekiwana przez właścicieli kapitału finansowego rynkowa stopa korzyś</w:t>
      </w:r>
      <w:r w:rsidRPr="00746FF3">
        <w:rPr>
          <w:rFonts w:ascii="Times New Roman" w:hAnsi="Times New Roman" w:cs="Times New Roman"/>
          <w:sz w:val="24"/>
          <w:szCs w:val="24"/>
        </w:rPr>
        <w:t>ci (czyli koszt kapitału).</w:t>
      </w:r>
    </w:p>
    <w:p w:rsidR="00000000" w:rsidRPr="00746FF3" w:rsidRDefault="000A7FF2" w:rsidP="00746FF3">
      <w:pPr>
        <w:spacing w:after="0" w:line="24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  <w:r w:rsidRPr="00746FF3">
        <w:rPr>
          <w:rFonts w:ascii="Times New Roman" w:hAnsi="Times New Roman" w:cs="Times New Roman"/>
          <w:sz w:val="24"/>
          <w:szCs w:val="24"/>
        </w:rPr>
        <w:t>Poziom stopy dyskontowej zależy od:</w:t>
      </w:r>
    </w:p>
    <w:p w:rsidR="00000000" w:rsidRPr="00746FF3" w:rsidRDefault="000A7FF2" w:rsidP="00746FF3">
      <w:pPr>
        <w:numPr>
          <w:ilvl w:val="1"/>
          <w:numId w:val="5"/>
        </w:numPr>
        <w:spacing w:after="0" w:line="240" w:lineRule="auto"/>
        <w:ind w:left="1434" w:hanging="357"/>
        <w:jc w:val="both"/>
        <w:rPr>
          <w:rFonts w:ascii="Times New Roman" w:hAnsi="Times New Roman" w:cs="Times New Roman"/>
          <w:sz w:val="24"/>
          <w:szCs w:val="24"/>
        </w:rPr>
      </w:pPr>
      <w:r w:rsidRPr="00746FF3">
        <w:rPr>
          <w:rFonts w:ascii="Times New Roman" w:hAnsi="Times New Roman" w:cs="Times New Roman"/>
          <w:b/>
          <w:bCs/>
          <w:i/>
          <w:iCs/>
          <w:sz w:val="24"/>
          <w:szCs w:val="24"/>
        </w:rPr>
        <w:t>Aktualnej stopy procentowej kredytów długoterminowych</w:t>
      </w:r>
    </w:p>
    <w:p w:rsidR="00000000" w:rsidRPr="00746FF3" w:rsidRDefault="000A7FF2" w:rsidP="00746FF3">
      <w:pPr>
        <w:numPr>
          <w:ilvl w:val="1"/>
          <w:numId w:val="5"/>
        </w:numPr>
        <w:spacing w:after="0" w:line="240" w:lineRule="auto"/>
        <w:ind w:left="1434" w:hanging="357"/>
        <w:jc w:val="both"/>
        <w:rPr>
          <w:rFonts w:ascii="Times New Roman" w:hAnsi="Times New Roman" w:cs="Times New Roman"/>
          <w:sz w:val="24"/>
          <w:szCs w:val="24"/>
        </w:rPr>
      </w:pPr>
      <w:r w:rsidRPr="00746FF3">
        <w:rPr>
          <w:rFonts w:ascii="Times New Roman" w:hAnsi="Times New Roman" w:cs="Times New Roman"/>
          <w:b/>
          <w:bCs/>
          <w:i/>
          <w:iCs/>
          <w:sz w:val="24"/>
          <w:szCs w:val="24"/>
        </w:rPr>
        <w:t>Stopy procentowej wyrażającej aktualne koszty pozyskania kapitału będ</w:t>
      </w:r>
      <w:r w:rsidRPr="00746FF3">
        <w:rPr>
          <w:rFonts w:ascii="Times New Roman" w:hAnsi="Times New Roman" w:cs="Times New Roman"/>
          <w:b/>
          <w:bCs/>
          <w:i/>
          <w:iCs/>
          <w:sz w:val="24"/>
          <w:szCs w:val="24"/>
        </w:rPr>
        <w:t>ącego w dyspozycji przedsiębiorstwa</w:t>
      </w:r>
    </w:p>
    <w:p w:rsidR="00000000" w:rsidRPr="00746FF3" w:rsidRDefault="000A7FF2" w:rsidP="00746FF3">
      <w:pPr>
        <w:numPr>
          <w:ilvl w:val="1"/>
          <w:numId w:val="5"/>
        </w:numPr>
        <w:spacing w:after="0" w:line="240" w:lineRule="auto"/>
        <w:ind w:left="1434" w:hanging="357"/>
        <w:jc w:val="both"/>
        <w:rPr>
          <w:rFonts w:ascii="Times New Roman" w:hAnsi="Times New Roman" w:cs="Times New Roman"/>
          <w:sz w:val="24"/>
          <w:szCs w:val="24"/>
        </w:rPr>
      </w:pPr>
      <w:r w:rsidRPr="00746FF3">
        <w:rPr>
          <w:rFonts w:ascii="Times New Roman" w:hAnsi="Times New Roman" w:cs="Times New Roman"/>
          <w:b/>
          <w:bCs/>
          <w:i/>
          <w:iCs/>
          <w:sz w:val="24"/>
          <w:szCs w:val="24"/>
        </w:rPr>
        <w:t>Ryzyka przedsięwzięcia</w:t>
      </w:r>
    </w:p>
    <w:p w:rsidR="00746FF3" w:rsidRPr="00746FF3" w:rsidRDefault="00746FF3" w:rsidP="00746FF3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7E2C0B" w:rsidRDefault="00633E28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633E28">
        <w:rPr>
          <w:rFonts w:ascii="Times New Roman" w:hAnsi="Times New Roman" w:cs="Times New Roman"/>
          <w:b/>
          <w:i/>
          <w:sz w:val="24"/>
          <w:szCs w:val="24"/>
        </w:rPr>
        <w:t>Przykład</w:t>
      </w:r>
    </w:p>
    <w:p w:rsidR="00746FF3" w:rsidRDefault="00633E2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33E28">
        <w:rPr>
          <w:rFonts w:ascii="Times New Roman" w:hAnsi="Times New Roman" w:cs="Times New Roman"/>
          <w:sz w:val="24"/>
          <w:szCs w:val="24"/>
        </w:rPr>
        <w:t>Przedsiębiorstwo ma do wyboru dwa projekty inwestycyjne. Stopa dyskontowa dla obu projektów jest równa 15%. Strumienie pieniężne netto występują w postaci uaktualnionej</w:t>
      </w:r>
      <w:r w:rsidR="007E2C0B">
        <w:rPr>
          <w:rFonts w:ascii="Times New Roman" w:hAnsi="Times New Roman" w:cs="Times New Roman"/>
          <w:sz w:val="24"/>
          <w:szCs w:val="24"/>
        </w:rPr>
        <w:t xml:space="preserve"> </w:t>
      </w:r>
      <w:r w:rsidRPr="00633E28">
        <w:rPr>
          <w:rFonts w:ascii="Times New Roman" w:hAnsi="Times New Roman" w:cs="Times New Roman"/>
          <w:b/>
          <w:bCs/>
          <w:sz w:val="24"/>
          <w:szCs w:val="24"/>
        </w:rPr>
        <w:t>Projekt A</w:t>
      </w:r>
    </w:p>
    <w:tbl>
      <w:tblPr>
        <w:tblW w:w="9642" w:type="dxa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2979"/>
        <w:gridCol w:w="993"/>
        <w:gridCol w:w="1275"/>
        <w:gridCol w:w="1134"/>
        <w:gridCol w:w="1134"/>
        <w:gridCol w:w="1134"/>
        <w:gridCol w:w="993"/>
      </w:tblGrid>
      <w:tr w:rsidR="00633E28" w:rsidRPr="00633E28" w:rsidTr="007E2C0B">
        <w:trPr>
          <w:trHeight w:val="456"/>
        </w:trPr>
        <w:tc>
          <w:tcPr>
            <w:tcW w:w="2979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00000" w:rsidRPr="007E2C0B" w:rsidRDefault="00633E28" w:rsidP="007E2C0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2C0B">
              <w:rPr>
                <w:rFonts w:ascii="Times New Roman" w:hAnsi="Times New Roman" w:cs="Times New Roman"/>
                <w:b/>
                <w:sz w:val="24"/>
                <w:szCs w:val="24"/>
              </w:rPr>
              <w:t>Wyszczególnienie</w:t>
            </w:r>
          </w:p>
        </w:tc>
        <w:tc>
          <w:tcPr>
            <w:tcW w:w="993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00000" w:rsidRPr="007E2C0B" w:rsidRDefault="00633E28" w:rsidP="007E2C0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2C0B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00000" w:rsidRPr="007E2C0B" w:rsidRDefault="00633E28" w:rsidP="007E2C0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2C0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00000" w:rsidRPr="007E2C0B" w:rsidRDefault="00633E28" w:rsidP="007E2C0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2C0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00000" w:rsidRPr="007E2C0B" w:rsidRDefault="00633E28" w:rsidP="007E2C0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2C0B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00000" w:rsidRPr="007E2C0B" w:rsidRDefault="00633E28" w:rsidP="007E2C0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2C0B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93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00000" w:rsidRPr="007E2C0B" w:rsidRDefault="00633E28" w:rsidP="007E2C0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2C0B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633E28" w:rsidRPr="00633E28" w:rsidTr="007E2C0B">
        <w:trPr>
          <w:trHeight w:val="420"/>
        </w:trPr>
        <w:tc>
          <w:tcPr>
            <w:tcW w:w="2979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00000" w:rsidRPr="00633E28" w:rsidRDefault="00633E28" w:rsidP="007E2C0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3E28">
              <w:rPr>
                <w:rFonts w:ascii="Times New Roman" w:hAnsi="Times New Roman" w:cs="Times New Roman"/>
                <w:sz w:val="24"/>
                <w:szCs w:val="24"/>
              </w:rPr>
              <w:t>Strumienie pieniężne netto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00000" w:rsidRPr="00633E28" w:rsidRDefault="00633E28" w:rsidP="007E2C0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3E28">
              <w:rPr>
                <w:rFonts w:ascii="Times New Roman" w:hAnsi="Times New Roman" w:cs="Times New Roman"/>
                <w:sz w:val="24"/>
                <w:szCs w:val="24"/>
              </w:rPr>
              <w:t>-2000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00000" w:rsidRPr="00633E28" w:rsidRDefault="00633E28" w:rsidP="007E2C0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3E28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00000" w:rsidRPr="00633E28" w:rsidRDefault="00633E28" w:rsidP="007E2C0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3E28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00000" w:rsidRPr="00633E28" w:rsidRDefault="00633E28" w:rsidP="007E2C0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3E28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00000" w:rsidRPr="00633E28" w:rsidRDefault="00633E28" w:rsidP="007E2C0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3E28">
              <w:rPr>
                <w:rFonts w:ascii="Times New Roman" w:hAnsi="Times New Roman" w:cs="Times New Roman"/>
                <w:sz w:val="24"/>
                <w:szCs w:val="24"/>
              </w:rPr>
              <w:t>1200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00000" w:rsidRPr="00633E28" w:rsidRDefault="00633E28" w:rsidP="007E2C0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3E28"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</w:tr>
      <w:tr w:rsidR="00633E28" w:rsidRPr="00633E28" w:rsidTr="007E2C0B">
        <w:trPr>
          <w:trHeight w:val="400"/>
        </w:trPr>
        <w:tc>
          <w:tcPr>
            <w:tcW w:w="2979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00000" w:rsidRPr="00633E28" w:rsidRDefault="00633E28" w:rsidP="007E2C0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3E28">
              <w:rPr>
                <w:rFonts w:ascii="Times New Roman" w:hAnsi="Times New Roman" w:cs="Times New Roman"/>
                <w:sz w:val="24"/>
                <w:szCs w:val="24"/>
              </w:rPr>
              <w:t>Czynnik dyskontujący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00000" w:rsidRPr="00633E28" w:rsidRDefault="00633E28" w:rsidP="007E2C0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3E28">
              <w:rPr>
                <w:rFonts w:ascii="Times New Roman" w:hAnsi="Times New Roman" w:cs="Times New Roman"/>
                <w:sz w:val="24"/>
                <w:szCs w:val="24"/>
              </w:rPr>
              <w:t>1,000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00000" w:rsidRPr="00633E28" w:rsidRDefault="00633E28" w:rsidP="007E2C0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3E28">
              <w:rPr>
                <w:rFonts w:ascii="Times New Roman" w:hAnsi="Times New Roman" w:cs="Times New Roman"/>
                <w:sz w:val="24"/>
                <w:szCs w:val="24"/>
              </w:rPr>
              <w:t>0,870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00000" w:rsidRPr="00633E28" w:rsidRDefault="00633E28" w:rsidP="007E2C0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3E28">
              <w:rPr>
                <w:rFonts w:ascii="Times New Roman" w:hAnsi="Times New Roman" w:cs="Times New Roman"/>
                <w:sz w:val="24"/>
                <w:szCs w:val="24"/>
              </w:rPr>
              <w:t>0,756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00000" w:rsidRPr="00633E28" w:rsidRDefault="00633E28" w:rsidP="007E2C0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3E28">
              <w:rPr>
                <w:rFonts w:ascii="Times New Roman" w:hAnsi="Times New Roman" w:cs="Times New Roman"/>
                <w:sz w:val="24"/>
                <w:szCs w:val="24"/>
              </w:rPr>
              <w:t>0,658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00000" w:rsidRPr="00633E28" w:rsidRDefault="00633E28" w:rsidP="007E2C0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3E28">
              <w:rPr>
                <w:rFonts w:ascii="Times New Roman" w:hAnsi="Times New Roman" w:cs="Times New Roman"/>
                <w:sz w:val="24"/>
                <w:szCs w:val="24"/>
              </w:rPr>
              <w:t>0,572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00000" w:rsidRPr="00633E28" w:rsidRDefault="00633E28" w:rsidP="007E2C0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3E28">
              <w:rPr>
                <w:rFonts w:ascii="Times New Roman" w:hAnsi="Times New Roman" w:cs="Times New Roman"/>
                <w:sz w:val="24"/>
                <w:szCs w:val="24"/>
              </w:rPr>
              <w:t>0,497</w:t>
            </w:r>
          </w:p>
        </w:tc>
      </w:tr>
      <w:tr w:rsidR="00633E28" w:rsidRPr="00633E28" w:rsidTr="007E2C0B">
        <w:trPr>
          <w:trHeight w:val="678"/>
        </w:trPr>
        <w:tc>
          <w:tcPr>
            <w:tcW w:w="2979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00000" w:rsidRPr="00633E28" w:rsidRDefault="00633E28" w:rsidP="007E2C0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3E28">
              <w:rPr>
                <w:rFonts w:ascii="Times New Roman" w:hAnsi="Times New Roman" w:cs="Times New Roman"/>
                <w:sz w:val="24"/>
                <w:szCs w:val="24"/>
              </w:rPr>
              <w:t>Aktualna wartość strumieni pieniężnych netto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00000" w:rsidRPr="00633E28" w:rsidRDefault="00633E28" w:rsidP="007E2C0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3E28">
              <w:rPr>
                <w:rFonts w:ascii="Times New Roman" w:hAnsi="Times New Roman" w:cs="Times New Roman"/>
                <w:sz w:val="24"/>
                <w:szCs w:val="24"/>
              </w:rPr>
              <w:t>-2000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00000" w:rsidRPr="00633E28" w:rsidRDefault="00633E28" w:rsidP="007E2C0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3E28">
              <w:rPr>
                <w:rFonts w:ascii="Times New Roman" w:hAnsi="Times New Roman" w:cs="Times New Roman"/>
                <w:sz w:val="24"/>
                <w:szCs w:val="24"/>
              </w:rPr>
              <w:t>347,83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00000" w:rsidRPr="00633E28" w:rsidRDefault="00633E28" w:rsidP="007E2C0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3E28">
              <w:rPr>
                <w:rFonts w:ascii="Times New Roman" w:hAnsi="Times New Roman" w:cs="Times New Roman"/>
                <w:sz w:val="24"/>
                <w:szCs w:val="24"/>
              </w:rPr>
              <w:t>378,07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00000" w:rsidRPr="00633E28" w:rsidRDefault="00633E28" w:rsidP="007E2C0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3E28">
              <w:rPr>
                <w:rFonts w:ascii="Times New Roman" w:hAnsi="Times New Roman" w:cs="Times New Roman"/>
                <w:sz w:val="24"/>
                <w:szCs w:val="24"/>
              </w:rPr>
              <w:t>526,01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00000" w:rsidRPr="00633E28" w:rsidRDefault="00633E28" w:rsidP="007E2C0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3E28">
              <w:rPr>
                <w:rFonts w:ascii="Times New Roman" w:hAnsi="Times New Roman" w:cs="Times New Roman"/>
                <w:sz w:val="24"/>
                <w:szCs w:val="24"/>
              </w:rPr>
              <w:t>686,10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00000" w:rsidRPr="00633E28" w:rsidRDefault="00633E28" w:rsidP="007E2C0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3E28">
              <w:rPr>
                <w:rFonts w:ascii="Times New Roman" w:hAnsi="Times New Roman" w:cs="Times New Roman"/>
                <w:sz w:val="24"/>
                <w:szCs w:val="24"/>
              </w:rPr>
              <w:t>745,77</w:t>
            </w:r>
          </w:p>
        </w:tc>
      </w:tr>
      <w:tr w:rsidR="00633E28" w:rsidRPr="00633E28" w:rsidTr="007E2C0B">
        <w:trPr>
          <w:trHeight w:val="973"/>
        </w:trPr>
        <w:tc>
          <w:tcPr>
            <w:tcW w:w="2979" w:type="dxa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00000" w:rsidRPr="00633E28" w:rsidRDefault="00633E28" w:rsidP="007E2C0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3E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Skumulowana aktualna wartość strumieni pieniężnych netto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00000" w:rsidRPr="00633E28" w:rsidRDefault="00633E28" w:rsidP="007E2C0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3E28">
              <w:rPr>
                <w:rFonts w:ascii="Times New Roman" w:hAnsi="Times New Roman" w:cs="Times New Roman"/>
                <w:sz w:val="24"/>
                <w:szCs w:val="24"/>
              </w:rPr>
              <w:t>-2000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00000" w:rsidRPr="00633E28" w:rsidRDefault="00633E28" w:rsidP="007E2C0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3E28">
              <w:rPr>
                <w:rFonts w:ascii="Times New Roman" w:hAnsi="Times New Roman" w:cs="Times New Roman"/>
                <w:sz w:val="24"/>
                <w:szCs w:val="24"/>
              </w:rPr>
              <w:t>-1652,17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00000" w:rsidRPr="00633E28" w:rsidRDefault="00633E28" w:rsidP="007E2C0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3E28">
              <w:rPr>
                <w:rFonts w:ascii="Times New Roman" w:hAnsi="Times New Roman" w:cs="Times New Roman"/>
                <w:sz w:val="24"/>
                <w:szCs w:val="24"/>
              </w:rPr>
              <w:t>-1274,1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00000" w:rsidRPr="00633E28" w:rsidRDefault="00633E28" w:rsidP="007E2C0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3E28">
              <w:rPr>
                <w:rFonts w:ascii="Times New Roman" w:hAnsi="Times New Roman" w:cs="Times New Roman"/>
                <w:sz w:val="24"/>
                <w:szCs w:val="24"/>
              </w:rPr>
              <w:t>-748,09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00000" w:rsidRPr="00633E28" w:rsidRDefault="00633E28" w:rsidP="007E2C0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3E28">
              <w:rPr>
                <w:rFonts w:ascii="Times New Roman" w:hAnsi="Times New Roman" w:cs="Times New Roman"/>
                <w:sz w:val="24"/>
                <w:szCs w:val="24"/>
              </w:rPr>
              <w:t>-61,99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00000" w:rsidRPr="00633E28" w:rsidRDefault="00633E28" w:rsidP="007E2C0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3E28">
              <w:rPr>
                <w:rFonts w:ascii="Times New Roman" w:hAnsi="Times New Roman" w:cs="Times New Roman"/>
                <w:sz w:val="24"/>
                <w:szCs w:val="24"/>
              </w:rPr>
              <w:t>683,78</w:t>
            </w:r>
          </w:p>
        </w:tc>
      </w:tr>
    </w:tbl>
    <w:p w:rsidR="007E2C0B" w:rsidRDefault="007E2C0B" w:rsidP="007E2C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E2C0B" w:rsidRPr="007E2C0B" w:rsidRDefault="007E2C0B" w:rsidP="007E2C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2C0B">
        <w:rPr>
          <w:rFonts w:ascii="Times New Roman" w:hAnsi="Times New Roman" w:cs="Times New Roman"/>
          <w:sz w:val="24"/>
          <w:szCs w:val="24"/>
        </w:rPr>
        <w:t>Obliczenie zdyskontowanej długości okresu zwrotu:</w:t>
      </w:r>
    </w:p>
    <w:p w:rsidR="007E2C0B" w:rsidRPr="007E2C0B" w:rsidRDefault="007E2C0B" w:rsidP="007E2C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2C0B">
        <w:rPr>
          <w:rFonts w:ascii="Times New Roman" w:hAnsi="Times New Roman" w:cs="Times New Roman"/>
          <w:sz w:val="24"/>
          <w:szCs w:val="24"/>
        </w:rPr>
        <w:t xml:space="preserve">2000 = 347,83 + 378,07 + 526,01 + 686,1 + 61,99 – okres zwrotu = 4,01 (czyli 4 lata) </w:t>
      </w:r>
    </w:p>
    <w:p w:rsidR="00633E28" w:rsidRDefault="00633E28">
      <w:pPr>
        <w:rPr>
          <w:rFonts w:ascii="Times New Roman" w:hAnsi="Times New Roman" w:cs="Times New Roman"/>
          <w:sz w:val="24"/>
          <w:szCs w:val="24"/>
        </w:rPr>
      </w:pPr>
    </w:p>
    <w:p w:rsidR="007E2C0B" w:rsidRDefault="007E2C0B" w:rsidP="007E2C0B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Projekt B</w:t>
      </w:r>
    </w:p>
    <w:tbl>
      <w:tblPr>
        <w:tblW w:w="9075" w:type="dxa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2838"/>
        <w:gridCol w:w="1134"/>
        <w:gridCol w:w="1275"/>
        <w:gridCol w:w="1276"/>
        <w:gridCol w:w="1276"/>
        <w:gridCol w:w="1276"/>
      </w:tblGrid>
      <w:tr w:rsidR="007E2C0B" w:rsidRPr="00633E28" w:rsidTr="007823F4">
        <w:trPr>
          <w:trHeight w:val="456"/>
        </w:trPr>
        <w:tc>
          <w:tcPr>
            <w:tcW w:w="2838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E2C0B" w:rsidRPr="007E2C0B" w:rsidRDefault="007E2C0B" w:rsidP="000C766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2C0B">
              <w:rPr>
                <w:rFonts w:ascii="Times New Roman" w:hAnsi="Times New Roman" w:cs="Times New Roman"/>
                <w:b/>
                <w:sz w:val="24"/>
                <w:szCs w:val="24"/>
              </w:rPr>
              <w:t>Wyszczególnienie</w:t>
            </w:r>
          </w:p>
        </w:tc>
        <w:tc>
          <w:tcPr>
            <w:tcW w:w="1134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E2C0B" w:rsidRPr="007E2C0B" w:rsidRDefault="007E2C0B" w:rsidP="000C766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2C0B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E2C0B" w:rsidRPr="007E2C0B" w:rsidRDefault="007E2C0B" w:rsidP="000C766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2C0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E2C0B" w:rsidRPr="007E2C0B" w:rsidRDefault="007E2C0B" w:rsidP="000C766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2C0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E2C0B" w:rsidRPr="007E2C0B" w:rsidRDefault="007E2C0B" w:rsidP="000C766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2C0B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E2C0B" w:rsidRPr="007E2C0B" w:rsidRDefault="007E2C0B" w:rsidP="000C766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2C0B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7E2C0B" w:rsidRPr="00633E28" w:rsidTr="007823F4">
        <w:trPr>
          <w:trHeight w:val="420"/>
        </w:trPr>
        <w:tc>
          <w:tcPr>
            <w:tcW w:w="2838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E2C0B" w:rsidRPr="00633E28" w:rsidRDefault="007E2C0B" w:rsidP="000C766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3E28">
              <w:rPr>
                <w:rFonts w:ascii="Times New Roman" w:hAnsi="Times New Roman" w:cs="Times New Roman"/>
                <w:sz w:val="24"/>
                <w:szCs w:val="24"/>
              </w:rPr>
              <w:t>Strumienie pieniężne netto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E2C0B" w:rsidRPr="00633E28" w:rsidRDefault="007E2C0B" w:rsidP="000C766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-26</w:t>
            </w:r>
            <w:r w:rsidRPr="00633E28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E2C0B" w:rsidRPr="00633E28" w:rsidRDefault="007E2C0B" w:rsidP="000C766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33E28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E2C0B" w:rsidRPr="00633E28" w:rsidRDefault="007E2C0B" w:rsidP="000C766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33E28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E2C0B" w:rsidRPr="00633E28" w:rsidRDefault="007E2C0B" w:rsidP="000C766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633E28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E2C0B" w:rsidRPr="00633E28" w:rsidRDefault="007E2C0B" w:rsidP="000C766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633E28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7E2C0B" w:rsidRPr="00633E28" w:rsidTr="007823F4">
        <w:trPr>
          <w:trHeight w:val="400"/>
        </w:trPr>
        <w:tc>
          <w:tcPr>
            <w:tcW w:w="2838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E2C0B" w:rsidRPr="00633E28" w:rsidRDefault="007E2C0B" w:rsidP="000C766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3E28">
              <w:rPr>
                <w:rFonts w:ascii="Times New Roman" w:hAnsi="Times New Roman" w:cs="Times New Roman"/>
                <w:sz w:val="24"/>
                <w:szCs w:val="24"/>
              </w:rPr>
              <w:t>Czynnik dyskontujący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E2C0B" w:rsidRPr="00633E28" w:rsidRDefault="007E2C0B" w:rsidP="000C766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3E28">
              <w:rPr>
                <w:rFonts w:ascii="Times New Roman" w:hAnsi="Times New Roman" w:cs="Times New Roman"/>
                <w:sz w:val="24"/>
                <w:szCs w:val="24"/>
              </w:rPr>
              <w:t>1,000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E2C0B" w:rsidRPr="00633E28" w:rsidRDefault="007E2C0B" w:rsidP="000C766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3E28">
              <w:rPr>
                <w:rFonts w:ascii="Times New Roman" w:hAnsi="Times New Roman" w:cs="Times New Roman"/>
                <w:sz w:val="24"/>
                <w:szCs w:val="24"/>
              </w:rPr>
              <w:t>0,870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E2C0B" w:rsidRPr="00633E28" w:rsidRDefault="007E2C0B" w:rsidP="000C766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3E28">
              <w:rPr>
                <w:rFonts w:ascii="Times New Roman" w:hAnsi="Times New Roman" w:cs="Times New Roman"/>
                <w:sz w:val="24"/>
                <w:szCs w:val="24"/>
              </w:rPr>
              <w:t>0,756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E2C0B" w:rsidRPr="00633E28" w:rsidRDefault="007E2C0B" w:rsidP="000C766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3E28">
              <w:rPr>
                <w:rFonts w:ascii="Times New Roman" w:hAnsi="Times New Roman" w:cs="Times New Roman"/>
                <w:sz w:val="24"/>
                <w:szCs w:val="24"/>
              </w:rPr>
              <w:t>0,658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E2C0B" w:rsidRPr="00633E28" w:rsidRDefault="007E2C0B" w:rsidP="000C766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3E28">
              <w:rPr>
                <w:rFonts w:ascii="Times New Roman" w:hAnsi="Times New Roman" w:cs="Times New Roman"/>
                <w:sz w:val="24"/>
                <w:szCs w:val="24"/>
              </w:rPr>
              <w:t>0,572</w:t>
            </w:r>
          </w:p>
        </w:tc>
      </w:tr>
      <w:tr w:rsidR="007E2C0B" w:rsidRPr="00633E28" w:rsidTr="007823F4">
        <w:trPr>
          <w:trHeight w:val="678"/>
        </w:trPr>
        <w:tc>
          <w:tcPr>
            <w:tcW w:w="2838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E2C0B" w:rsidRPr="00633E28" w:rsidRDefault="007E2C0B" w:rsidP="000C766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3E28">
              <w:rPr>
                <w:rFonts w:ascii="Times New Roman" w:hAnsi="Times New Roman" w:cs="Times New Roman"/>
                <w:sz w:val="24"/>
                <w:szCs w:val="24"/>
              </w:rPr>
              <w:t>Aktualna wartość strumieni pieniężnych netto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E2C0B" w:rsidRPr="00633E28" w:rsidRDefault="007E2C0B" w:rsidP="000C766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-26</w:t>
            </w:r>
            <w:r w:rsidRPr="00633E28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E2C0B" w:rsidRPr="00633E28" w:rsidRDefault="007E2C0B" w:rsidP="000C766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2C0B">
              <w:rPr>
                <w:rFonts w:ascii="Times New Roman" w:hAnsi="Times New Roman" w:cs="Times New Roman"/>
                <w:sz w:val="24"/>
                <w:szCs w:val="24"/>
              </w:rPr>
              <w:t>260,87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E2C0B" w:rsidRPr="00633E28" w:rsidRDefault="007E2C0B" w:rsidP="000C766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2C0B">
              <w:rPr>
                <w:rFonts w:ascii="Times New Roman" w:hAnsi="Times New Roman" w:cs="Times New Roman"/>
                <w:sz w:val="24"/>
                <w:szCs w:val="24"/>
              </w:rPr>
              <w:t>302,4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E2C0B" w:rsidRPr="00633E28" w:rsidRDefault="007823F4" w:rsidP="000C766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23F4">
              <w:rPr>
                <w:rFonts w:ascii="Times New Roman" w:hAnsi="Times New Roman" w:cs="Times New Roman"/>
                <w:sz w:val="24"/>
                <w:szCs w:val="24"/>
              </w:rPr>
              <w:t>591,76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E2C0B" w:rsidRPr="00633E28" w:rsidRDefault="007823F4" w:rsidP="000C766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23F4">
              <w:rPr>
                <w:rFonts w:ascii="Times New Roman" w:hAnsi="Times New Roman" w:cs="Times New Roman"/>
                <w:sz w:val="24"/>
                <w:szCs w:val="24"/>
              </w:rPr>
              <w:t>571,75</w:t>
            </w:r>
          </w:p>
        </w:tc>
      </w:tr>
      <w:tr w:rsidR="007E2C0B" w:rsidRPr="00633E28" w:rsidTr="007823F4">
        <w:trPr>
          <w:trHeight w:val="973"/>
        </w:trPr>
        <w:tc>
          <w:tcPr>
            <w:tcW w:w="2838" w:type="dxa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E2C0B" w:rsidRPr="00633E28" w:rsidRDefault="007E2C0B" w:rsidP="000C766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3E28">
              <w:rPr>
                <w:rFonts w:ascii="Times New Roman" w:hAnsi="Times New Roman" w:cs="Times New Roman"/>
                <w:sz w:val="24"/>
                <w:szCs w:val="24"/>
              </w:rPr>
              <w:t>Skumulowana aktualna wartość strumieni pieniężnych netto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E2C0B" w:rsidRPr="00633E28" w:rsidRDefault="007E2C0B" w:rsidP="000C766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-26</w:t>
            </w:r>
            <w:r w:rsidRPr="00633E28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E2C0B" w:rsidRPr="007E2C0B" w:rsidRDefault="007E2C0B" w:rsidP="007E2C0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2C0B">
              <w:rPr>
                <w:rFonts w:ascii="Times New Roman" w:hAnsi="Times New Roman" w:cs="Times New Roman"/>
                <w:sz w:val="24"/>
                <w:szCs w:val="24"/>
              </w:rPr>
              <w:t>-2339,13</w:t>
            </w:r>
          </w:p>
          <w:p w:rsidR="007E2C0B" w:rsidRPr="00633E28" w:rsidRDefault="007E2C0B" w:rsidP="000C766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823F4" w:rsidRPr="007823F4" w:rsidRDefault="007823F4" w:rsidP="007823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23F4">
              <w:rPr>
                <w:rFonts w:ascii="Times New Roman" w:hAnsi="Times New Roman" w:cs="Times New Roman"/>
                <w:sz w:val="24"/>
                <w:szCs w:val="24"/>
              </w:rPr>
              <w:t>-2036,67</w:t>
            </w:r>
          </w:p>
          <w:p w:rsidR="007E2C0B" w:rsidRPr="00633E28" w:rsidRDefault="007E2C0B" w:rsidP="000C766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823F4" w:rsidRPr="007823F4" w:rsidRDefault="007823F4" w:rsidP="007823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23F4">
              <w:rPr>
                <w:rFonts w:ascii="Times New Roman" w:hAnsi="Times New Roman" w:cs="Times New Roman"/>
                <w:sz w:val="24"/>
                <w:szCs w:val="24"/>
              </w:rPr>
              <w:t>-1444,91</w:t>
            </w:r>
          </w:p>
          <w:p w:rsidR="007E2C0B" w:rsidRPr="00633E28" w:rsidRDefault="007E2C0B" w:rsidP="000C766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823F4" w:rsidRPr="007823F4" w:rsidRDefault="007823F4" w:rsidP="007823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23F4">
              <w:rPr>
                <w:rFonts w:ascii="Times New Roman" w:hAnsi="Times New Roman" w:cs="Times New Roman"/>
                <w:sz w:val="24"/>
                <w:szCs w:val="24"/>
              </w:rPr>
              <w:t>-873,16</w:t>
            </w:r>
          </w:p>
          <w:p w:rsidR="007E2C0B" w:rsidRPr="00633E28" w:rsidRDefault="007E2C0B" w:rsidP="000C766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E2C0B" w:rsidRDefault="007E2C0B">
      <w:pPr>
        <w:rPr>
          <w:rFonts w:ascii="Times New Roman" w:hAnsi="Times New Roman" w:cs="Times New Roman"/>
          <w:sz w:val="24"/>
          <w:szCs w:val="24"/>
        </w:rPr>
      </w:pPr>
    </w:p>
    <w:p w:rsidR="007E2C0B" w:rsidRPr="007E2C0B" w:rsidRDefault="007E2C0B" w:rsidP="007E2C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2C0B">
        <w:rPr>
          <w:rFonts w:ascii="Times New Roman" w:hAnsi="Times New Roman" w:cs="Times New Roman"/>
          <w:sz w:val="24"/>
          <w:szCs w:val="24"/>
        </w:rPr>
        <w:t>Obliczenie zdyskontowanej długości okresu zwrotu:</w:t>
      </w:r>
    </w:p>
    <w:p w:rsidR="007E2C0B" w:rsidRPr="007E2C0B" w:rsidRDefault="007E2C0B" w:rsidP="007E2C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2C0B">
        <w:rPr>
          <w:rFonts w:ascii="Times New Roman" w:hAnsi="Times New Roman" w:cs="Times New Roman"/>
          <w:sz w:val="24"/>
          <w:szCs w:val="24"/>
        </w:rPr>
        <w:t>2600 &gt; 260,87 +302,46 + 591,76 + 348,02</w:t>
      </w:r>
    </w:p>
    <w:p w:rsidR="007823F4" w:rsidRDefault="007823F4" w:rsidP="007823F4">
      <w:pPr>
        <w:jc w:val="both"/>
        <w:rPr>
          <w:rFonts w:ascii="Times New Roman" w:hAnsi="Times New Roman" w:cs="Times New Roman"/>
          <w:sz w:val="24"/>
          <w:szCs w:val="24"/>
        </w:rPr>
      </w:pPr>
      <w:r w:rsidRPr="007823F4">
        <w:rPr>
          <w:rFonts w:ascii="Times New Roman" w:hAnsi="Times New Roman" w:cs="Times New Roman"/>
          <w:sz w:val="24"/>
          <w:szCs w:val="24"/>
        </w:rPr>
        <w:t>W tym projekcie aktualna wartość ujemnych strumieni pieniężnych netto jest wyższa od aktualnej wartości dodatnich strumieni pieniężnych netto, a więc dla tego projektu nie można określić zdyskontowanej długości okresu zwrotu.</w:t>
      </w:r>
    </w:p>
    <w:p w:rsidR="007823F4" w:rsidRPr="007823F4" w:rsidRDefault="007823F4" w:rsidP="007823F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823F4">
        <w:rPr>
          <w:rFonts w:ascii="Times New Roman" w:hAnsi="Times New Roman" w:cs="Times New Roman"/>
          <w:b/>
          <w:sz w:val="24"/>
          <w:szCs w:val="24"/>
        </w:rPr>
        <w:t>Zaktualizowana wartość netto NPV</w:t>
      </w:r>
    </w:p>
    <w:p w:rsidR="00000000" w:rsidRPr="007823F4" w:rsidRDefault="000A7FF2" w:rsidP="007823F4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7823F4">
        <w:rPr>
          <w:rFonts w:ascii="Times New Roman" w:hAnsi="Times New Roman" w:cs="Times New Roman"/>
          <w:sz w:val="24"/>
          <w:szCs w:val="24"/>
        </w:rPr>
        <w:t>Do najczęściej stosowanych w praktyce metod rachunku ekonomicznego należą: metoda zaktualizowanej wartości netto (NPV) oraz metoda wewnętrznej stopy zwrotu (IR</w:t>
      </w:r>
      <w:r w:rsidRPr="007823F4">
        <w:rPr>
          <w:rFonts w:ascii="Times New Roman" w:hAnsi="Times New Roman" w:cs="Times New Roman"/>
          <w:sz w:val="24"/>
          <w:szCs w:val="24"/>
        </w:rPr>
        <w:t>R). NPV jest obok IRR podstawowym kryterium decyzyjnym, za pomocą którego można określić obecną (aktualną) wartość wpływów i wydatków pieniężnych związanych z realizacją i eksploatacją projektu inwestycyjnego.</w:t>
      </w:r>
    </w:p>
    <w:p w:rsidR="00000000" w:rsidRPr="007823F4" w:rsidRDefault="000A7FF2" w:rsidP="007823F4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7823F4">
        <w:rPr>
          <w:rFonts w:ascii="Times New Roman" w:hAnsi="Times New Roman" w:cs="Times New Roman"/>
          <w:sz w:val="24"/>
          <w:szCs w:val="24"/>
        </w:rPr>
        <w:t xml:space="preserve">Zaktualizowaną wartość przyszłych wielkości ekonomicznych </w:t>
      </w:r>
      <w:r w:rsidRPr="007823F4">
        <w:rPr>
          <w:rFonts w:ascii="Times New Roman" w:hAnsi="Times New Roman" w:cs="Times New Roman"/>
          <w:b/>
          <w:bCs/>
          <w:sz w:val="24"/>
          <w:szCs w:val="24"/>
        </w:rPr>
        <w:t>oblicza się przez dyskontowanie ich oczekiwanej, przewidywanej wartości, przy określonym stałym poziomie stopy dyskontowej</w:t>
      </w:r>
      <w:r w:rsidRPr="007823F4">
        <w:rPr>
          <w:rFonts w:ascii="Times New Roman" w:hAnsi="Times New Roman" w:cs="Times New Roman"/>
          <w:sz w:val="24"/>
          <w:szCs w:val="24"/>
        </w:rPr>
        <w:t>. W t</w:t>
      </w:r>
      <w:r w:rsidRPr="007823F4">
        <w:rPr>
          <w:rFonts w:ascii="Times New Roman" w:hAnsi="Times New Roman" w:cs="Times New Roman"/>
          <w:sz w:val="24"/>
          <w:szCs w:val="24"/>
        </w:rPr>
        <w:t>ym celu należy posłużyć się wzorem:</w:t>
      </w:r>
    </w:p>
    <w:p w:rsidR="007823F4" w:rsidRPr="007823F4" w:rsidRDefault="007823F4" w:rsidP="007823F4">
      <w:pPr>
        <w:ind w:left="360"/>
        <w:rPr>
          <w:rFonts w:ascii="Times New Roman" w:hAnsi="Times New Roman" w:cs="Times New Roman"/>
          <w:sz w:val="24"/>
          <w:szCs w:val="24"/>
        </w:rPr>
      </w:pPr>
      <w:r w:rsidRPr="007823F4">
        <w:rPr>
          <w:rFonts w:ascii="Times New Roman" w:hAnsi="Times New Roman" w:cs="Times New Roman"/>
          <w:b/>
          <w:bCs/>
          <w:i/>
          <w:iCs/>
          <w:sz w:val="24"/>
          <w:szCs w:val="24"/>
        </w:rPr>
        <w:t>NPV = NCF</w:t>
      </w:r>
      <w:r w:rsidRPr="007823F4">
        <w:rPr>
          <w:rFonts w:ascii="Times New Roman" w:hAnsi="Times New Roman" w:cs="Times New Roman"/>
          <w:b/>
          <w:bCs/>
          <w:i/>
          <w:iCs/>
          <w:sz w:val="24"/>
          <w:szCs w:val="24"/>
          <w:vertAlign w:val="subscript"/>
        </w:rPr>
        <w:t>0</w:t>
      </w:r>
      <w:r w:rsidRPr="007823F4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* CO</w:t>
      </w:r>
      <w:r w:rsidRPr="007823F4">
        <w:rPr>
          <w:rFonts w:ascii="Times New Roman" w:hAnsi="Times New Roman" w:cs="Times New Roman"/>
          <w:b/>
          <w:bCs/>
          <w:i/>
          <w:iCs/>
          <w:sz w:val="24"/>
          <w:szCs w:val="24"/>
          <w:vertAlign w:val="subscript"/>
        </w:rPr>
        <w:t>0</w:t>
      </w:r>
      <w:r w:rsidRPr="007823F4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+ NCF</w:t>
      </w:r>
      <w:r w:rsidRPr="007823F4">
        <w:rPr>
          <w:rFonts w:ascii="Times New Roman" w:hAnsi="Times New Roman" w:cs="Times New Roman"/>
          <w:b/>
          <w:bCs/>
          <w:i/>
          <w:iCs/>
          <w:sz w:val="24"/>
          <w:szCs w:val="24"/>
          <w:vertAlign w:val="subscript"/>
        </w:rPr>
        <w:t>1</w:t>
      </w:r>
      <w:r w:rsidRPr="007823F4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* CO</w:t>
      </w:r>
      <w:r w:rsidRPr="007823F4">
        <w:rPr>
          <w:rFonts w:ascii="Times New Roman" w:hAnsi="Times New Roman" w:cs="Times New Roman"/>
          <w:b/>
          <w:bCs/>
          <w:i/>
          <w:iCs/>
          <w:sz w:val="24"/>
          <w:szCs w:val="24"/>
          <w:vertAlign w:val="subscript"/>
        </w:rPr>
        <w:t>1</w:t>
      </w:r>
      <w:r w:rsidRPr="007823F4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+ … + </w:t>
      </w:r>
      <w:proofErr w:type="spellStart"/>
      <w:r w:rsidRPr="007823F4">
        <w:rPr>
          <w:rFonts w:ascii="Times New Roman" w:hAnsi="Times New Roman" w:cs="Times New Roman"/>
          <w:b/>
          <w:bCs/>
          <w:i/>
          <w:iCs/>
          <w:sz w:val="24"/>
          <w:szCs w:val="24"/>
        </w:rPr>
        <w:t>NCF</w:t>
      </w:r>
      <w:r w:rsidRPr="007823F4">
        <w:rPr>
          <w:rFonts w:ascii="Times New Roman" w:hAnsi="Times New Roman" w:cs="Times New Roman"/>
          <w:b/>
          <w:bCs/>
          <w:i/>
          <w:iCs/>
          <w:sz w:val="24"/>
          <w:szCs w:val="24"/>
          <w:vertAlign w:val="subscript"/>
        </w:rPr>
        <w:t>n</w:t>
      </w:r>
      <w:proofErr w:type="spellEnd"/>
      <w:r w:rsidRPr="007823F4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* </w:t>
      </w:r>
      <w:proofErr w:type="spellStart"/>
      <w:r w:rsidRPr="007823F4">
        <w:rPr>
          <w:rFonts w:ascii="Times New Roman" w:hAnsi="Times New Roman" w:cs="Times New Roman"/>
          <w:b/>
          <w:bCs/>
          <w:i/>
          <w:iCs/>
          <w:sz w:val="24"/>
          <w:szCs w:val="24"/>
        </w:rPr>
        <w:t>CO</w:t>
      </w:r>
      <w:r w:rsidRPr="007823F4">
        <w:rPr>
          <w:rFonts w:ascii="Times New Roman" w:hAnsi="Times New Roman" w:cs="Times New Roman"/>
          <w:b/>
          <w:bCs/>
          <w:i/>
          <w:iCs/>
          <w:sz w:val="24"/>
          <w:szCs w:val="24"/>
          <w:vertAlign w:val="subscript"/>
        </w:rPr>
        <w:t>n</w:t>
      </w:r>
      <w:proofErr w:type="spellEnd"/>
    </w:p>
    <w:p w:rsidR="00746FF3" w:rsidRDefault="007823F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l-PL"/>
        </w:rPr>
        <w:pict w14:anchorId="21725646">
          <v:shape id="Object 7" o:spid="_x0000_s1027" type="#_x0000_t75" style="position:absolute;margin-left:93.4pt;margin-top:.15pt;width:110pt;height:34pt;z-index:251659264;visibility:visible">
            <v:imagedata r:id="rId8" o:title=""/>
          </v:shape>
          <o:OLEObject Type="Embed" ProgID="Equation.3" ShapeID="Object 7" DrawAspect="Content" ObjectID="_1448162740" r:id="rId9"/>
        </w:pict>
      </w:r>
    </w:p>
    <w:p w:rsidR="007823F4" w:rsidRDefault="007823F4">
      <w:pPr>
        <w:rPr>
          <w:rFonts w:ascii="Times New Roman" w:hAnsi="Times New Roman" w:cs="Times New Roman"/>
          <w:sz w:val="24"/>
          <w:szCs w:val="24"/>
        </w:rPr>
      </w:pPr>
      <w:r w:rsidRPr="007823F4">
        <w:rPr>
          <w:rFonts w:ascii="Times New Roman" w:hAnsi="Times New Roman" w:cs="Times New Roman"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F8F3711" wp14:editId="04403170">
                <wp:simplePos x="0" y="0"/>
                <wp:positionH relativeFrom="column">
                  <wp:posOffset>152370</wp:posOffset>
                </wp:positionH>
                <wp:positionV relativeFrom="paragraph">
                  <wp:posOffset>-95265</wp:posOffset>
                </wp:positionV>
                <wp:extent cx="6326372" cy="1031358"/>
                <wp:effectExtent l="0" t="0" r="0" b="0"/>
                <wp:wrapNone/>
                <wp:docPr id="28691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26372" cy="103135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tx1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bg2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7823F4" w:rsidRPr="007823F4" w:rsidRDefault="007823F4" w:rsidP="007823F4">
                            <w:pPr>
                              <w:pStyle w:val="NormalnyWeb"/>
                              <w:spacing w:before="0" w:beforeAutospacing="0" w:after="0" w:afterAutospacing="0"/>
                              <w:textAlignment w:val="baseline"/>
                            </w:pPr>
                            <w:r w:rsidRPr="007823F4">
                              <w:rPr>
                                <w:rFonts w:ascii="Arial" w:hAnsi="Arial" w:cstheme="minorBidi"/>
                                <w:color w:val="000000" w:themeColor="text1"/>
                                <w:kern w:val="24"/>
                              </w:rPr>
                              <w:t>CO</w:t>
                            </w:r>
                            <w:r w:rsidRPr="007823F4">
                              <w:rPr>
                                <w:rFonts w:ascii="Arial" w:hAnsi="Arial" w:cstheme="minorBidi"/>
                                <w:color w:val="000000" w:themeColor="text1"/>
                                <w:kern w:val="24"/>
                                <w:position w:val="-6"/>
                                <w:vertAlign w:val="subscript"/>
                              </w:rPr>
                              <w:t>t</w:t>
                            </w:r>
                            <w:r w:rsidRPr="007823F4">
                              <w:rPr>
                                <w:rFonts w:ascii="Arial" w:hAnsi="Arial" w:cstheme="minorBidi"/>
                                <w:color w:val="000000" w:themeColor="text1"/>
                                <w:kern w:val="24"/>
                              </w:rPr>
                              <w:t xml:space="preserve"> – współczynnik dyskontowy dla kolejnych lat okresu obliczeniowego właściwy dla przyjętego poziomu stopy procentowej (1/(1+r)</w:t>
                            </w:r>
                            <w:r w:rsidRPr="007823F4">
                              <w:rPr>
                                <w:rFonts w:ascii="Arial" w:hAnsi="Arial" w:cstheme="minorBidi"/>
                                <w:color w:val="000000" w:themeColor="text1"/>
                                <w:kern w:val="24"/>
                                <w:position w:val="7"/>
                                <w:vertAlign w:val="superscript"/>
                              </w:rPr>
                              <w:t>t</w:t>
                            </w:r>
                            <w:r w:rsidRPr="007823F4">
                              <w:rPr>
                                <w:rFonts w:ascii="Arial" w:hAnsi="Arial" w:cstheme="minorBidi"/>
                                <w:color w:val="000000" w:themeColor="text1"/>
                                <w:kern w:val="24"/>
                              </w:rPr>
                              <w:t>)</w:t>
                            </w:r>
                          </w:p>
                          <w:p w:rsidR="007823F4" w:rsidRPr="007823F4" w:rsidRDefault="007823F4" w:rsidP="007823F4">
                            <w:pPr>
                              <w:pStyle w:val="NormalnyWeb"/>
                              <w:spacing w:before="0" w:beforeAutospacing="0" w:after="0" w:afterAutospacing="0"/>
                              <w:textAlignment w:val="baseline"/>
                            </w:pPr>
                            <w:r w:rsidRPr="007823F4">
                              <w:rPr>
                                <w:rFonts w:ascii="Arial" w:hAnsi="Arial" w:cstheme="minorBidi"/>
                                <w:color w:val="000000" w:themeColor="text1"/>
                                <w:kern w:val="24"/>
                              </w:rPr>
                              <w:t>t = 0, 1, 2, …, n – kolejny rok okresu obliczeniowego</w:t>
                            </w:r>
                          </w:p>
                          <w:p w:rsidR="007823F4" w:rsidRPr="007823F4" w:rsidRDefault="007823F4" w:rsidP="007823F4">
                            <w:pPr>
                              <w:pStyle w:val="NormalnyWeb"/>
                              <w:spacing w:before="0" w:beforeAutospacing="0" w:after="0" w:afterAutospacing="0"/>
                              <w:textAlignment w:val="baseline"/>
                            </w:pPr>
                            <w:r w:rsidRPr="007823F4">
                              <w:rPr>
                                <w:rFonts w:ascii="Arial" w:hAnsi="Arial" w:cstheme="minorBidi"/>
                                <w:color w:val="000000" w:themeColor="text1"/>
                                <w:kern w:val="24"/>
                              </w:rPr>
                              <w:t>r – stopa dyskonta</w:t>
                            </w:r>
                          </w:p>
                          <w:p w:rsidR="007823F4" w:rsidRPr="007823F4" w:rsidRDefault="007823F4" w:rsidP="007823F4">
                            <w:pPr>
                              <w:pStyle w:val="NormalnyWeb"/>
                              <w:spacing w:before="0" w:beforeAutospacing="0" w:after="0" w:afterAutospacing="0"/>
                              <w:textAlignment w:val="baseline"/>
                            </w:pPr>
                            <w:r w:rsidRPr="007823F4">
                              <w:rPr>
                                <w:rFonts w:ascii="Arial" w:hAnsi="Arial" w:cstheme="minorBidi"/>
                                <w:color w:val="000000" w:themeColor="text1"/>
                                <w:kern w:val="24"/>
                              </w:rPr>
                              <w:t>n – ostatni okres eksploatacji projektu lub okres, w którym następuje jego likwidacja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26" type="#_x0000_t202" style="position:absolute;margin-left:12pt;margin-top:-7.5pt;width:498.15pt;height:81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7dl+gIAAJMGAAAOAAAAZHJzL2Uyb0RvYy54bWysVclu2zAQvRfoPxC8K1qtDZELb+olXYCk&#10;6JmWKIuoRKokEzko+u8dUt6yHIqmPhAiOXwzb2be+PrDvu/QA5WKCV5g/8rDiPJK1IzvCvztrnRS&#10;jJQmvCad4LTAj1ThD/P3767HIaeBaEVXU4kAhKt8HArcaj3krquqlvZEXYmBcrhshOyJhq3cubUk&#10;I6D3nRt4XuyOQtaDFBVVCk7X0yWeW/ymoZX+0jSKatQVGGLTdpV23ZrVnV+TfCfJ0LLqEAb5hyh6&#10;wjg4PUGtiSboXrIXUD2rpFCi0VeV6F3RNKyilgOw8b1nbG5bMlDLBZKjhlOa1P+DrT4/fJWI1QUO&#10;0jjzMeKkhzLd0b1GS7FHfmZSNA4qB8vbAWz1Hs6h1JauGm5E9UMhLlYt4Tu6kFKMLSU1hOibl+7F&#10;0wlHGZDt+EnU4Ifca2GB9o3sTf4gIwjQoVSPp/KYWCo4jMMgDpMAowrufC/0w1lqfZD8+HyQSn+k&#10;okfmo8AS6m/hycON0iYckh9NjDcuStZ1tgc6/uQADKcTaptoek1yCAU+jaUJyhb4V+Zlm3STRk4U&#10;xBsn8tZrZ1GuIicu/WS2Dter1dr/baLwo7xldU25cXpsNj/6u2Ie2n5qk1O7KdGx2sCZkKxo6KqT&#10;6IFAu5OqolxPVYDLs6X7NBKbFaDzjJUfRN4yyJwyThMnKqOZkyVe6nh+tsxiL8qidfmU1Q3j9O2s&#10;0FjgbBbMpvY6B/2Cnt6/Qo3kPdMwUDrWFzj1zG+SuOnJDa9tqTVh3fR9kQkT/euZWJQzL4nC1EmS&#10;WehE4cZzlmm5chYrP46TzXK13Dyr78b2jHp7MmxJjg1oNuIe2N229YhqZho8nGUBiLZmMNKCZOKL&#10;SLeDWVxpiZEU+jvTrR0kRk+vtMl2FxxEdAKf8nD2e5GmA7VzpkAoR1FYrRt5T0LX++3eTpbQ4Js5&#10;sBX1I4h/hHFbYPXznkgz3YwMFzAHGmYVejYEJ2YDk8+6O0xpM1ov99bq/F8y/wMAAP//AwBQSwME&#10;FAAGAAgAAAAhAEwGMZTgAAAACwEAAA8AAABkcnMvZG93bnJldi54bWxMj8FOwzAQRO9I/IO1SNxa&#10;u2kKKMSpKiQ4AJe2oF7deHEC8TqK3Tbw9WxPcJvVjmbelMvRd+KIQ2wDaZhNFQikOtiWnIa37ePk&#10;DkRMhqzpAqGGb4ywrC4vSlPYcKI1HjfJCQ6hWBgNTUp9IWWsG/QmTkOPxL+PMHiT+ByctIM5cbjv&#10;ZKbUjfSmJW5oTI8PDdZfm4PnErdTC++fXt179pPmu/zzZfW81fr6alzdg0g4pj8znPEZHSpm2ocD&#10;2Sg6DVnOU5KGyWzB4mxQmZqD2LPKb3OQVSn/b6h+AQAA//8DAFBLAQItABQABgAIAAAAIQC2gziS&#10;/gAAAOEBAAATAAAAAAAAAAAAAAAAAAAAAABbQ29udGVudF9UeXBlc10ueG1sUEsBAi0AFAAGAAgA&#10;AAAhADj9If/WAAAAlAEAAAsAAAAAAAAAAAAAAAAALwEAAF9yZWxzLy5yZWxzUEsBAi0AFAAGAAgA&#10;AAAhAHB/t2X6AgAAkwYAAA4AAAAAAAAAAAAAAAAALgIAAGRycy9lMm9Eb2MueG1sUEsBAi0AFAAG&#10;AAgAAAAhAEwGMZTgAAAACwEAAA8AAAAAAAAAAAAAAAAAVAUAAGRycy9kb3ducmV2LnhtbFBLBQYA&#10;AAAABAAEAPMAAABhBgAAAAA=&#10;" filled="f" fillcolor="#4f81bd [3204]" stroked="f" strokecolor="black [3213]">
                <v:shadow color="#eeece1 [3214]"/>
                <v:textbox>
                  <w:txbxContent>
                    <w:p w:rsidR="007823F4" w:rsidRPr="007823F4" w:rsidRDefault="007823F4" w:rsidP="007823F4">
                      <w:pPr>
                        <w:pStyle w:val="NormalnyWeb"/>
                        <w:spacing w:before="0" w:beforeAutospacing="0" w:after="0" w:afterAutospacing="0"/>
                        <w:textAlignment w:val="baseline"/>
                      </w:pPr>
                      <w:r w:rsidRPr="007823F4">
                        <w:rPr>
                          <w:rFonts w:ascii="Arial" w:hAnsi="Arial" w:cstheme="minorBidi"/>
                          <w:color w:val="000000" w:themeColor="text1"/>
                          <w:kern w:val="24"/>
                        </w:rPr>
                        <w:t>CO</w:t>
                      </w:r>
                      <w:r w:rsidRPr="007823F4">
                        <w:rPr>
                          <w:rFonts w:ascii="Arial" w:hAnsi="Arial" w:cstheme="minorBidi"/>
                          <w:color w:val="000000" w:themeColor="text1"/>
                          <w:kern w:val="24"/>
                          <w:position w:val="-6"/>
                          <w:vertAlign w:val="subscript"/>
                        </w:rPr>
                        <w:t>t</w:t>
                      </w:r>
                      <w:r w:rsidRPr="007823F4">
                        <w:rPr>
                          <w:rFonts w:ascii="Arial" w:hAnsi="Arial" w:cstheme="minorBidi"/>
                          <w:color w:val="000000" w:themeColor="text1"/>
                          <w:kern w:val="24"/>
                        </w:rPr>
                        <w:t xml:space="preserve"> – współczynnik dyskontowy dla kolejnych lat okresu obliczeniowego właściwy dla przyjętego poziomu stopy procentowej (1/(1+r)</w:t>
                      </w:r>
                      <w:r w:rsidRPr="007823F4">
                        <w:rPr>
                          <w:rFonts w:ascii="Arial" w:hAnsi="Arial" w:cstheme="minorBidi"/>
                          <w:color w:val="000000" w:themeColor="text1"/>
                          <w:kern w:val="24"/>
                          <w:position w:val="7"/>
                          <w:vertAlign w:val="superscript"/>
                        </w:rPr>
                        <w:t>t</w:t>
                      </w:r>
                      <w:r w:rsidRPr="007823F4">
                        <w:rPr>
                          <w:rFonts w:ascii="Arial" w:hAnsi="Arial" w:cstheme="minorBidi"/>
                          <w:color w:val="000000" w:themeColor="text1"/>
                          <w:kern w:val="24"/>
                        </w:rPr>
                        <w:t>)</w:t>
                      </w:r>
                    </w:p>
                    <w:p w:rsidR="007823F4" w:rsidRPr="007823F4" w:rsidRDefault="007823F4" w:rsidP="007823F4">
                      <w:pPr>
                        <w:pStyle w:val="NormalnyWeb"/>
                        <w:spacing w:before="0" w:beforeAutospacing="0" w:after="0" w:afterAutospacing="0"/>
                        <w:textAlignment w:val="baseline"/>
                      </w:pPr>
                      <w:r w:rsidRPr="007823F4">
                        <w:rPr>
                          <w:rFonts w:ascii="Arial" w:hAnsi="Arial" w:cstheme="minorBidi"/>
                          <w:color w:val="000000" w:themeColor="text1"/>
                          <w:kern w:val="24"/>
                        </w:rPr>
                        <w:t>t = 0, 1, 2, …, n – kolejny rok okresu obliczeniowego</w:t>
                      </w:r>
                    </w:p>
                    <w:p w:rsidR="007823F4" w:rsidRPr="007823F4" w:rsidRDefault="007823F4" w:rsidP="007823F4">
                      <w:pPr>
                        <w:pStyle w:val="NormalnyWeb"/>
                        <w:spacing w:before="0" w:beforeAutospacing="0" w:after="0" w:afterAutospacing="0"/>
                        <w:textAlignment w:val="baseline"/>
                      </w:pPr>
                      <w:r w:rsidRPr="007823F4">
                        <w:rPr>
                          <w:rFonts w:ascii="Arial" w:hAnsi="Arial" w:cstheme="minorBidi"/>
                          <w:color w:val="000000" w:themeColor="text1"/>
                          <w:kern w:val="24"/>
                        </w:rPr>
                        <w:t>r – stopa dyskonta</w:t>
                      </w:r>
                    </w:p>
                    <w:p w:rsidR="007823F4" w:rsidRPr="007823F4" w:rsidRDefault="007823F4" w:rsidP="007823F4">
                      <w:pPr>
                        <w:pStyle w:val="NormalnyWeb"/>
                        <w:spacing w:before="0" w:beforeAutospacing="0" w:after="0" w:afterAutospacing="0"/>
                        <w:textAlignment w:val="baseline"/>
                      </w:pPr>
                      <w:r w:rsidRPr="007823F4">
                        <w:rPr>
                          <w:rFonts w:ascii="Arial" w:hAnsi="Arial" w:cstheme="minorBidi"/>
                          <w:color w:val="000000" w:themeColor="text1"/>
                          <w:kern w:val="24"/>
                        </w:rPr>
                        <w:t>n – ostatni okres eksploatacji projektu lub okres, w którym następuje jego likwidacja</w:t>
                      </w:r>
                    </w:p>
                  </w:txbxContent>
                </v:textbox>
              </v:shape>
            </w:pict>
          </mc:Fallback>
        </mc:AlternateContent>
      </w:r>
      <w:r w:rsidRPr="007823F4">
        <w:rPr>
          <w:rFonts w:ascii="Times New Roman" w:hAnsi="Times New Roman" w:cs="Times New Roman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EC7830F" wp14:editId="16FB9D7C">
                <wp:simplePos x="0" y="0"/>
                <wp:positionH relativeFrom="column">
                  <wp:posOffset>156372</wp:posOffset>
                </wp:positionH>
                <wp:positionV relativeFrom="paragraph">
                  <wp:posOffset>-747395</wp:posOffset>
                </wp:positionV>
                <wp:extent cx="7851775" cy="915987"/>
                <wp:effectExtent l="0" t="0" r="0" b="0"/>
                <wp:wrapNone/>
                <wp:docPr id="2868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51775" cy="91598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tx1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bg2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7823F4" w:rsidRDefault="007823F4" w:rsidP="007823F4">
                            <w:pPr>
                              <w:pStyle w:val="NormalnyWeb"/>
                              <w:spacing w:before="0" w:beforeAutospacing="0" w:after="0" w:afterAutospacing="0"/>
                              <w:textAlignment w:val="baseline"/>
                            </w:pPr>
                            <w:r>
                              <w:rPr>
                                <w:rFonts w:ascii="Arial" w:hAnsi="Arial" w:cstheme="minorBidi"/>
                                <w:color w:val="000000" w:themeColor="text1"/>
                                <w:kern w:val="24"/>
                              </w:rPr>
                              <w:t>Gdzie:</w:t>
                            </w:r>
                          </w:p>
                          <w:p w:rsidR="007823F4" w:rsidRDefault="007823F4" w:rsidP="007823F4">
                            <w:pPr>
                              <w:pStyle w:val="NormalnyWeb"/>
                              <w:spacing w:before="0" w:beforeAutospacing="0" w:after="0" w:afterAutospacing="0"/>
                              <w:textAlignment w:val="baseline"/>
                            </w:pPr>
                            <w:r>
                              <w:rPr>
                                <w:rFonts w:ascii="Arial" w:hAnsi="Arial" w:cstheme="minorBidi"/>
                                <w:color w:val="000000" w:themeColor="text1"/>
                                <w:kern w:val="24"/>
                              </w:rPr>
                              <w:t>NPV – wartość zaktualizowana netto,</w:t>
                            </w:r>
                          </w:p>
                          <w:p w:rsidR="007823F4" w:rsidRDefault="007823F4" w:rsidP="007823F4">
                            <w:pPr>
                              <w:pStyle w:val="NormalnyWeb"/>
                              <w:spacing w:before="0" w:beforeAutospacing="0" w:after="0" w:afterAutospacing="0"/>
                              <w:textAlignment w:val="baseline"/>
                            </w:pPr>
                            <w:r>
                              <w:rPr>
                                <w:rFonts w:ascii="Arial" w:hAnsi="Arial" w:cstheme="minorBidi"/>
                                <w:color w:val="000000" w:themeColor="text1"/>
                                <w:kern w:val="24"/>
                              </w:rPr>
                              <w:t>NCF</w:t>
                            </w:r>
                            <w:r>
                              <w:rPr>
                                <w:rFonts w:ascii="Arial" w:hAnsi="Arial" w:cstheme="minorBidi"/>
                                <w:color w:val="000000" w:themeColor="text1"/>
                                <w:kern w:val="24"/>
                                <w:position w:val="-6"/>
                                <w:vertAlign w:val="subscript"/>
                              </w:rPr>
                              <w:t xml:space="preserve">t </w:t>
                            </w:r>
                            <w:r>
                              <w:rPr>
                                <w:rFonts w:ascii="Arial" w:hAnsi="Arial" w:cstheme="minorBidi"/>
                                <w:color w:val="000000" w:themeColor="text1"/>
                                <w:kern w:val="24"/>
                              </w:rPr>
                              <w:t>– przepływy pieniężne netto w kolejnych latach okresu obliczeniowego</w:t>
                            </w:r>
                          </w:p>
                        </w:txbxContent>
                      </wps:txbx>
                      <wps:bodyPr wrap="non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9" o:spid="_x0000_s1027" type="#_x0000_t202" style="position:absolute;margin-left:12.3pt;margin-top:-58.85pt;width:618.25pt;height:72.1pt;z-index:2516613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/Gx9QIAAI8GAAAOAAAAZHJzL2Uyb0RvYy54bWysVUtvnDAQvlfqf7C4Ex7LW2GjXXbpJX1I&#10;SdWzF8xiFWxkO4Go6n/v2Owrj0PVlAPC9njm+2a+Ga5vpr5Dj0RIyllueVeuhQireE3ZPre+35d2&#10;YiGpMKtxxxnJrScirZvlxw/X45ARn7e8q4lA4ITJbBxyq1VqyBxHVi3psbziA2Fw2HDRYwVLsXdq&#10;gUfw3neO77qRM3JRD4JXRErY3cyH1tL4bxpSqa9NI4lCXW4BNmXewrx3+u0sr3G2F3hoaXWAgf8B&#10;RY8pg6AnVxusMHoQ9JWrnlaCS96oq4r3Dm8aWhHDAdh47gs2dy0eiOECyZHDKU3y/7mtvjx+E4jW&#10;ueUnUeJZiOEeynRPJoXWfEKpztA4yAwM7wYwVRNsQ6UNWznc8uqnRIwXLWZ7shKCjy3BNSD09E3n&#10;4ursR2onu/EzryEMflDcOJoa0ev0QUIQeIdKPZ2qo6FUsBknoRfHoYUqOEu9ME1iEwJnx9uDkOoT&#10;4T3SH7kloPrGO368lUqjwdnRRAdjvKRdZxTQsWcbYDjvECOh+TbOAAl8akuNyZT3V+qm22SbBHbg&#10;R1s7cDcbe1UWgR2VXhxuFpui2Hi/NQovyFpa14TpoEepecHflfIg+lkkJ7FJ3tFau9OQTMuQohPo&#10;EYPYcVURpuYiwOHZ0nmOxGQF6Lxg5fmBu/ZTu4yS2A7KILTT2E1s10vXaeQGabApn7O6pYy8nxUa&#10;obShH87qOoN+RU9Nb1DDWU8VjJOO9rmVuPqZG1xLcstqU2qFaTd/X2RCo387E6sydONgkdggvYUd&#10;LLauvU7Kwl4VXhTF23Wx3r6o79ZoRr4/GaYkRwHqBX8AdndtPaKaaoEvwtSHlq0pDDQ/nvki3O1h&#10;EldKWEhw9YOq1owR3U5vyGS39w9NdHI+5+Ec9yJNB2rnTEGjHJvCtLru7rnP1bSb5rmi/esxsOP1&#10;E/T+CMM2txj8DWY8wwqGQElNf57NIIRewNQzwQ4TWo/Vy7WxOv9Hln8AAAD//wMAUEsDBBQABgAI&#10;AAAAIQBZIx5n3wAAAAsBAAAPAAAAZHJzL2Rvd25yZXYueG1sTI/BboMwEETvlfoP1kbqLTFGLVQU&#10;EzWRUK9twqU3g7eAgtcUO4T26+ucmuNqnmbe5tvFDGzGyfWWJIhNBAypsbqnVkJ1LNfPwJxXpNVg&#10;CSX8oINtcX+Xq0zbC33gfPAtCyXkMiWh837MOHdNh0a5jR2RQvZlJ6N8OKeW60ldQrkZeBxFCTeq&#10;p7DQqRH3HTanw9lIqOf0cy6Pv1O5q6vdG99X3/49kvJhtby+APO4+H8YrvpBHYrgVNszaccGCfFj&#10;EkgJayHSFNiViBMhgNUhS56AFzm//aH4AwAA//8DAFBLAQItABQABgAIAAAAIQC2gziS/gAAAOEB&#10;AAATAAAAAAAAAAAAAAAAAAAAAABbQ29udGVudF9UeXBlc10ueG1sUEsBAi0AFAAGAAgAAAAhADj9&#10;If/WAAAAlAEAAAsAAAAAAAAAAAAAAAAALwEAAF9yZWxzLy5yZWxzUEsBAi0AFAAGAAgAAAAhABPD&#10;8bH1AgAAjwYAAA4AAAAAAAAAAAAAAAAALgIAAGRycy9lMm9Eb2MueG1sUEsBAi0AFAAGAAgAAAAh&#10;AFkjHmffAAAACwEAAA8AAAAAAAAAAAAAAAAATwUAAGRycy9kb3ducmV2LnhtbFBLBQYAAAAABAAE&#10;APMAAABbBgAAAAA=&#10;" filled="f" fillcolor="#4f81bd [3204]" stroked="f" strokecolor="black [3213]">
                <v:shadow color="#eeece1 [3214]"/>
                <v:textbox style="mso-fit-shape-to-text:t">
                  <w:txbxContent>
                    <w:p w:rsidR="007823F4" w:rsidRDefault="007823F4" w:rsidP="007823F4">
                      <w:pPr>
                        <w:pStyle w:val="NormalnyWeb"/>
                        <w:spacing w:before="0" w:beforeAutospacing="0" w:after="0" w:afterAutospacing="0"/>
                        <w:textAlignment w:val="baseline"/>
                      </w:pPr>
                      <w:r>
                        <w:rPr>
                          <w:rFonts w:ascii="Arial" w:hAnsi="Arial" w:cstheme="minorBidi"/>
                          <w:color w:val="000000" w:themeColor="text1"/>
                          <w:kern w:val="24"/>
                        </w:rPr>
                        <w:t>Gdzie:</w:t>
                      </w:r>
                    </w:p>
                    <w:p w:rsidR="007823F4" w:rsidRDefault="007823F4" w:rsidP="007823F4">
                      <w:pPr>
                        <w:pStyle w:val="NormalnyWeb"/>
                        <w:spacing w:before="0" w:beforeAutospacing="0" w:after="0" w:afterAutospacing="0"/>
                        <w:textAlignment w:val="baseline"/>
                      </w:pPr>
                      <w:r>
                        <w:rPr>
                          <w:rFonts w:ascii="Arial" w:hAnsi="Arial" w:cstheme="minorBidi"/>
                          <w:color w:val="000000" w:themeColor="text1"/>
                          <w:kern w:val="24"/>
                        </w:rPr>
                        <w:t>NPV – wartość zaktualizowana netto,</w:t>
                      </w:r>
                    </w:p>
                    <w:p w:rsidR="007823F4" w:rsidRDefault="007823F4" w:rsidP="007823F4">
                      <w:pPr>
                        <w:pStyle w:val="NormalnyWeb"/>
                        <w:spacing w:before="0" w:beforeAutospacing="0" w:after="0" w:afterAutospacing="0"/>
                        <w:textAlignment w:val="baseline"/>
                      </w:pPr>
                      <w:r>
                        <w:rPr>
                          <w:rFonts w:ascii="Arial" w:hAnsi="Arial" w:cstheme="minorBidi"/>
                          <w:color w:val="000000" w:themeColor="text1"/>
                          <w:kern w:val="24"/>
                        </w:rPr>
                        <w:t>NCF</w:t>
                      </w:r>
                      <w:r>
                        <w:rPr>
                          <w:rFonts w:ascii="Arial" w:hAnsi="Arial" w:cstheme="minorBidi"/>
                          <w:color w:val="000000" w:themeColor="text1"/>
                          <w:kern w:val="24"/>
                          <w:position w:val="-6"/>
                          <w:vertAlign w:val="subscript"/>
                        </w:rPr>
                        <w:t xml:space="preserve">t </w:t>
                      </w:r>
                      <w:r>
                        <w:rPr>
                          <w:rFonts w:ascii="Arial" w:hAnsi="Arial" w:cstheme="minorBidi"/>
                          <w:color w:val="000000" w:themeColor="text1"/>
                          <w:kern w:val="24"/>
                        </w:rPr>
                        <w:t>– przepływy pieniężne netto w kolejnych latach okresu obliczeniowego</w:t>
                      </w:r>
                    </w:p>
                  </w:txbxContent>
                </v:textbox>
              </v:shape>
            </w:pict>
          </mc:Fallback>
        </mc:AlternateContent>
      </w:r>
    </w:p>
    <w:p w:rsidR="007823F4" w:rsidRDefault="007823F4">
      <w:pPr>
        <w:rPr>
          <w:rFonts w:ascii="Times New Roman" w:hAnsi="Times New Roman" w:cs="Times New Roman"/>
          <w:sz w:val="24"/>
          <w:szCs w:val="24"/>
        </w:rPr>
      </w:pPr>
    </w:p>
    <w:p w:rsidR="007823F4" w:rsidRDefault="007823F4">
      <w:pPr>
        <w:rPr>
          <w:rFonts w:ascii="Times New Roman" w:hAnsi="Times New Roman" w:cs="Times New Roman"/>
          <w:sz w:val="24"/>
          <w:szCs w:val="24"/>
        </w:rPr>
      </w:pPr>
    </w:p>
    <w:p w:rsidR="007823F4" w:rsidRDefault="007823F4">
      <w:pPr>
        <w:rPr>
          <w:rFonts w:ascii="Times New Roman" w:hAnsi="Times New Roman" w:cs="Times New Roman"/>
          <w:sz w:val="24"/>
          <w:szCs w:val="24"/>
        </w:rPr>
      </w:pPr>
    </w:p>
    <w:p w:rsidR="007823F4" w:rsidRDefault="007823F4">
      <w:pPr>
        <w:rPr>
          <w:rFonts w:ascii="Times New Roman" w:hAnsi="Times New Roman" w:cs="Times New Roman"/>
          <w:sz w:val="24"/>
          <w:szCs w:val="24"/>
        </w:rPr>
      </w:pPr>
    </w:p>
    <w:p w:rsidR="00E737B1" w:rsidRPr="00741AB7" w:rsidRDefault="00741AB7">
      <w:pPr>
        <w:rPr>
          <w:rFonts w:ascii="Times New Roman" w:hAnsi="Times New Roman" w:cs="Times New Roman"/>
          <w:sz w:val="24"/>
          <w:szCs w:val="24"/>
        </w:rPr>
      </w:pPr>
      <w:r w:rsidRPr="00741AB7">
        <w:rPr>
          <w:rFonts w:ascii="Times New Roman" w:hAnsi="Times New Roman" w:cs="Times New Roman"/>
          <w:sz w:val="24"/>
          <w:szCs w:val="24"/>
        </w:rPr>
        <w:t>Zadanie</w:t>
      </w:r>
    </w:p>
    <w:p w:rsidR="00741AB7" w:rsidRDefault="00741AB7" w:rsidP="00741AB7">
      <w:r>
        <w:t>Projekt polega na inwestycji w nowy serwer internetowy. Założono, że realizacja przedsięwzięcia wymaga wstępnego zainwestowania 300.000 zł. Obciążenie serwera będzie stopniowo wzrastać i od 7 miesiąca będzie ono ustalone: 500 kont pocztowych i 250 stron internetowych (tabela). Miesięczne koszty eksploatacji systemu wyniosą 10</w:t>
      </w:r>
      <w:r w:rsidR="00592DE7">
        <w:t>000</w:t>
      </w:r>
      <w:r>
        <w:t xml:space="preserve"> zł miesięcznie. 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1384"/>
        <w:gridCol w:w="942"/>
        <w:gridCol w:w="936"/>
        <w:gridCol w:w="860"/>
        <w:gridCol w:w="861"/>
        <w:gridCol w:w="861"/>
        <w:gridCol w:w="861"/>
        <w:gridCol w:w="861"/>
        <w:gridCol w:w="861"/>
        <w:gridCol w:w="861"/>
      </w:tblGrid>
      <w:tr w:rsidR="00592DE7" w:rsidTr="00592DE7">
        <w:tc>
          <w:tcPr>
            <w:tcW w:w="1384" w:type="dxa"/>
          </w:tcPr>
          <w:p w:rsidR="004F1345" w:rsidRDefault="004F1345" w:rsidP="00741AB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942" w:type="dxa"/>
          </w:tcPr>
          <w:p w:rsidR="004F1345" w:rsidRDefault="004F1345" w:rsidP="00741AB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936" w:type="dxa"/>
          </w:tcPr>
          <w:p w:rsidR="004F1345" w:rsidRDefault="004F1345" w:rsidP="00741AB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860" w:type="dxa"/>
          </w:tcPr>
          <w:p w:rsidR="004F1345" w:rsidRDefault="004F1345" w:rsidP="00741AB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861" w:type="dxa"/>
          </w:tcPr>
          <w:p w:rsidR="004F1345" w:rsidRDefault="004F1345" w:rsidP="00741AB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861" w:type="dxa"/>
          </w:tcPr>
          <w:p w:rsidR="004F1345" w:rsidRDefault="004F1345" w:rsidP="00741AB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861" w:type="dxa"/>
          </w:tcPr>
          <w:p w:rsidR="004F1345" w:rsidRDefault="004F1345" w:rsidP="00741AB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861" w:type="dxa"/>
          </w:tcPr>
          <w:p w:rsidR="004F1345" w:rsidRDefault="004F1345" w:rsidP="00741AB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861" w:type="dxa"/>
          </w:tcPr>
          <w:p w:rsidR="004F1345" w:rsidRDefault="004F1345" w:rsidP="00741AB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861" w:type="dxa"/>
          </w:tcPr>
          <w:p w:rsidR="004F1345" w:rsidRDefault="004F1345" w:rsidP="00741AB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</w:t>
            </w:r>
          </w:p>
        </w:tc>
      </w:tr>
      <w:tr w:rsidR="00592DE7" w:rsidTr="00592DE7">
        <w:tc>
          <w:tcPr>
            <w:tcW w:w="1384" w:type="dxa"/>
          </w:tcPr>
          <w:p w:rsidR="004F1345" w:rsidRDefault="004F1345" w:rsidP="00741AB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Liczba kont</w:t>
            </w:r>
          </w:p>
        </w:tc>
        <w:tc>
          <w:tcPr>
            <w:tcW w:w="942" w:type="dxa"/>
          </w:tcPr>
          <w:p w:rsidR="004F1345" w:rsidRDefault="00592DE7" w:rsidP="00741AB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936" w:type="dxa"/>
          </w:tcPr>
          <w:p w:rsidR="004F1345" w:rsidRDefault="00592DE7" w:rsidP="00741AB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100</w:t>
            </w:r>
          </w:p>
        </w:tc>
        <w:tc>
          <w:tcPr>
            <w:tcW w:w="860" w:type="dxa"/>
          </w:tcPr>
          <w:p w:rsidR="004F1345" w:rsidRDefault="00592DE7" w:rsidP="00741AB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150</w:t>
            </w:r>
          </w:p>
        </w:tc>
        <w:tc>
          <w:tcPr>
            <w:tcW w:w="861" w:type="dxa"/>
          </w:tcPr>
          <w:p w:rsidR="004F1345" w:rsidRDefault="00592DE7" w:rsidP="00741AB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200</w:t>
            </w:r>
          </w:p>
        </w:tc>
        <w:tc>
          <w:tcPr>
            <w:tcW w:w="861" w:type="dxa"/>
          </w:tcPr>
          <w:p w:rsidR="004F1345" w:rsidRDefault="00592DE7" w:rsidP="00741AB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250</w:t>
            </w:r>
          </w:p>
        </w:tc>
        <w:tc>
          <w:tcPr>
            <w:tcW w:w="861" w:type="dxa"/>
          </w:tcPr>
          <w:p w:rsidR="004F1345" w:rsidRDefault="00592DE7" w:rsidP="00741AB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250</w:t>
            </w:r>
          </w:p>
        </w:tc>
        <w:tc>
          <w:tcPr>
            <w:tcW w:w="861" w:type="dxa"/>
          </w:tcPr>
          <w:p w:rsidR="004F1345" w:rsidRDefault="00592DE7" w:rsidP="00741AB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250</w:t>
            </w:r>
          </w:p>
        </w:tc>
        <w:tc>
          <w:tcPr>
            <w:tcW w:w="861" w:type="dxa"/>
          </w:tcPr>
          <w:p w:rsidR="004F1345" w:rsidRDefault="00592DE7" w:rsidP="00741AB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500</w:t>
            </w:r>
          </w:p>
        </w:tc>
        <w:tc>
          <w:tcPr>
            <w:tcW w:w="861" w:type="dxa"/>
          </w:tcPr>
          <w:p w:rsidR="004F1345" w:rsidRDefault="00592DE7" w:rsidP="00741AB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500</w:t>
            </w:r>
          </w:p>
        </w:tc>
      </w:tr>
      <w:tr w:rsidR="00592DE7" w:rsidTr="00592DE7">
        <w:tc>
          <w:tcPr>
            <w:tcW w:w="1384" w:type="dxa"/>
          </w:tcPr>
          <w:p w:rsidR="004F1345" w:rsidRDefault="004F1345" w:rsidP="00741AB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Liczba stron</w:t>
            </w:r>
          </w:p>
        </w:tc>
        <w:tc>
          <w:tcPr>
            <w:tcW w:w="942" w:type="dxa"/>
          </w:tcPr>
          <w:p w:rsidR="004F1345" w:rsidRDefault="00592DE7" w:rsidP="00741AB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936" w:type="dxa"/>
          </w:tcPr>
          <w:p w:rsidR="004F1345" w:rsidRDefault="00592DE7" w:rsidP="00741AB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50</w:t>
            </w:r>
          </w:p>
        </w:tc>
        <w:tc>
          <w:tcPr>
            <w:tcW w:w="860" w:type="dxa"/>
          </w:tcPr>
          <w:p w:rsidR="004F1345" w:rsidRDefault="00592DE7" w:rsidP="00741AB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100</w:t>
            </w:r>
          </w:p>
        </w:tc>
        <w:tc>
          <w:tcPr>
            <w:tcW w:w="861" w:type="dxa"/>
          </w:tcPr>
          <w:p w:rsidR="004F1345" w:rsidRDefault="00592DE7" w:rsidP="00741AB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100</w:t>
            </w:r>
          </w:p>
        </w:tc>
        <w:tc>
          <w:tcPr>
            <w:tcW w:w="861" w:type="dxa"/>
          </w:tcPr>
          <w:p w:rsidR="004F1345" w:rsidRDefault="00592DE7" w:rsidP="00741AB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200</w:t>
            </w:r>
          </w:p>
        </w:tc>
        <w:tc>
          <w:tcPr>
            <w:tcW w:w="861" w:type="dxa"/>
          </w:tcPr>
          <w:p w:rsidR="004F1345" w:rsidRDefault="00592DE7" w:rsidP="00741AB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200</w:t>
            </w:r>
          </w:p>
        </w:tc>
        <w:tc>
          <w:tcPr>
            <w:tcW w:w="861" w:type="dxa"/>
          </w:tcPr>
          <w:p w:rsidR="004F1345" w:rsidRDefault="00592DE7" w:rsidP="00741AB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200</w:t>
            </w:r>
          </w:p>
        </w:tc>
        <w:tc>
          <w:tcPr>
            <w:tcW w:w="861" w:type="dxa"/>
          </w:tcPr>
          <w:p w:rsidR="004F1345" w:rsidRDefault="00592DE7" w:rsidP="00741AB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250</w:t>
            </w:r>
          </w:p>
        </w:tc>
        <w:tc>
          <w:tcPr>
            <w:tcW w:w="861" w:type="dxa"/>
          </w:tcPr>
          <w:p w:rsidR="004F1345" w:rsidRDefault="00592DE7" w:rsidP="00741AB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250</w:t>
            </w:r>
          </w:p>
        </w:tc>
      </w:tr>
      <w:tr w:rsidR="00592DE7" w:rsidTr="00592DE7">
        <w:tc>
          <w:tcPr>
            <w:tcW w:w="1384" w:type="dxa"/>
          </w:tcPr>
          <w:p w:rsidR="004F1345" w:rsidRDefault="004F1345" w:rsidP="00741AB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Przychody razem</w:t>
            </w:r>
          </w:p>
        </w:tc>
        <w:tc>
          <w:tcPr>
            <w:tcW w:w="942" w:type="dxa"/>
          </w:tcPr>
          <w:p w:rsidR="004F1345" w:rsidRDefault="00592DE7" w:rsidP="00741AB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936" w:type="dxa"/>
          </w:tcPr>
          <w:p w:rsidR="004F1345" w:rsidRDefault="00592DE7" w:rsidP="00741AB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100000</w:t>
            </w:r>
          </w:p>
        </w:tc>
        <w:tc>
          <w:tcPr>
            <w:tcW w:w="860" w:type="dxa"/>
          </w:tcPr>
          <w:p w:rsidR="004F1345" w:rsidRDefault="00592DE7" w:rsidP="00741AB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17500</w:t>
            </w:r>
          </w:p>
        </w:tc>
        <w:tc>
          <w:tcPr>
            <w:tcW w:w="861" w:type="dxa"/>
          </w:tcPr>
          <w:p w:rsidR="004F1345" w:rsidRDefault="00592DE7" w:rsidP="00741AB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20000</w:t>
            </w:r>
          </w:p>
        </w:tc>
        <w:tc>
          <w:tcPr>
            <w:tcW w:w="861" w:type="dxa"/>
          </w:tcPr>
          <w:p w:rsidR="004F1345" w:rsidRDefault="00592DE7" w:rsidP="00741AB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32500</w:t>
            </w:r>
          </w:p>
        </w:tc>
        <w:tc>
          <w:tcPr>
            <w:tcW w:w="861" w:type="dxa"/>
          </w:tcPr>
          <w:p w:rsidR="004F1345" w:rsidRDefault="00592DE7" w:rsidP="00741AB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32500</w:t>
            </w:r>
          </w:p>
        </w:tc>
        <w:tc>
          <w:tcPr>
            <w:tcW w:w="861" w:type="dxa"/>
          </w:tcPr>
          <w:p w:rsidR="004F1345" w:rsidRDefault="00592DE7" w:rsidP="00741AB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32500</w:t>
            </w:r>
          </w:p>
        </w:tc>
        <w:tc>
          <w:tcPr>
            <w:tcW w:w="861" w:type="dxa"/>
          </w:tcPr>
          <w:p w:rsidR="004F1345" w:rsidRDefault="00592DE7" w:rsidP="00741AB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50000</w:t>
            </w:r>
          </w:p>
        </w:tc>
        <w:tc>
          <w:tcPr>
            <w:tcW w:w="861" w:type="dxa"/>
          </w:tcPr>
          <w:p w:rsidR="004F1345" w:rsidRDefault="00592DE7" w:rsidP="00741AB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50000</w:t>
            </w:r>
          </w:p>
        </w:tc>
      </w:tr>
      <w:tr w:rsidR="00592DE7" w:rsidTr="00592DE7">
        <w:tc>
          <w:tcPr>
            <w:tcW w:w="1384" w:type="dxa"/>
          </w:tcPr>
          <w:p w:rsidR="004F1345" w:rsidRDefault="00592DE7" w:rsidP="00741AB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Wydatki</w:t>
            </w:r>
          </w:p>
        </w:tc>
        <w:tc>
          <w:tcPr>
            <w:tcW w:w="942" w:type="dxa"/>
          </w:tcPr>
          <w:p w:rsidR="004F1345" w:rsidRDefault="00592DE7" w:rsidP="00741AB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300000</w:t>
            </w:r>
          </w:p>
        </w:tc>
        <w:tc>
          <w:tcPr>
            <w:tcW w:w="936" w:type="dxa"/>
          </w:tcPr>
          <w:p w:rsidR="004F1345" w:rsidRDefault="00592DE7" w:rsidP="00741AB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10000</w:t>
            </w:r>
          </w:p>
        </w:tc>
        <w:tc>
          <w:tcPr>
            <w:tcW w:w="860" w:type="dxa"/>
          </w:tcPr>
          <w:p w:rsidR="004F1345" w:rsidRDefault="00592DE7" w:rsidP="00741AB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10000</w:t>
            </w:r>
          </w:p>
        </w:tc>
        <w:tc>
          <w:tcPr>
            <w:tcW w:w="861" w:type="dxa"/>
          </w:tcPr>
          <w:p w:rsidR="004F1345" w:rsidRDefault="00592DE7" w:rsidP="00741AB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10000</w:t>
            </w:r>
          </w:p>
        </w:tc>
        <w:tc>
          <w:tcPr>
            <w:tcW w:w="861" w:type="dxa"/>
          </w:tcPr>
          <w:p w:rsidR="004F1345" w:rsidRDefault="00592DE7" w:rsidP="00741AB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10000</w:t>
            </w:r>
          </w:p>
        </w:tc>
        <w:tc>
          <w:tcPr>
            <w:tcW w:w="861" w:type="dxa"/>
          </w:tcPr>
          <w:p w:rsidR="004F1345" w:rsidRDefault="00592DE7" w:rsidP="00741AB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10000</w:t>
            </w:r>
          </w:p>
        </w:tc>
        <w:tc>
          <w:tcPr>
            <w:tcW w:w="861" w:type="dxa"/>
          </w:tcPr>
          <w:p w:rsidR="004F1345" w:rsidRDefault="00592DE7" w:rsidP="00741AB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10000</w:t>
            </w:r>
          </w:p>
        </w:tc>
        <w:tc>
          <w:tcPr>
            <w:tcW w:w="861" w:type="dxa"/>
          </w:tcPr>
          <w:p w:rsidR="004F1345" w:rsidRDefault="00592DE7" w:rsidP="00741AB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10000</w:t>
            </w:r>
          </w:p>
        </w:tc>
        <w:tc>
          <w:tcPr>
            <w:tcW w:w="861" w:type="dxa"/>
          </w:tcPr>
          <w:p w:rsidR="004F1345" w:rsidRDefault="00592DE7" w:rsidP="00741AB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10000</w:t>
            </w:r>
          </w:p>
        </w:tc>
      </w:tr>
      <w:tr w:rsidR="00592DE7" w:rsidTr="00592DE7">
        <w:tc>
          <w:tcPr>
            <w:tcW w:w="1384" w:type="dxa"/>
          </w:tcPr>
          <w:p w:rsidR="004F1345" w:rsidRDefault="00592DE7" w:rsidP="00741AB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Przepływ wypadkowy</w:t>
            </w:r>
          </w:p>
        </w:tc>
        <w:tc>
          <w:tcPr>
            <w:tcW w:w="942" w:type="dxa"/>
          </w:tcPr>
          <w:p w:rsidR="004F1345" w:rsidRDefault="00592DE7" w:rsidP="00741AB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-300000</w:t>
            </w:r>
          </w:p>
        </w:tc>
        <w:tc>
          <w:tcPr>
            <w:tcW w:w="936" w:type="dxa"/>
          </w:tcPr>
          <w:p w:rsidR="004F1345" w:rsidRDefault="00592DE7" w:rsidP="00741AB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860" w:type="dxa"/>
          </w:tcPr>
          <w:p w:rsidR="004F1345" w:rsidRDefault="00592DE7" w:rsidP="00741AB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7500</w:t>
            </w:r>
          </w:p>
        </w:tc>
        <w:tc>
          <w:tcPr>
            <w:tcW w:w="861" w:type="dxa"/>
          </w:tcPr>
          <w:p w:rsidR="004F1345" w:rsidRDefault="00592DE7" w:rsidP="00741AB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10000</w:t>
            </w:r>
          </w:p>
        </w:tc>
        <w:tc>
          <w:tcPr>
            <w:tcW w:w="861" w:type="dxa"/>
          </w:tcPr>
          <w:p w:rsidR="004F1345" w:rsidRDefault="00592DE7" w:rsidP="00741AB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22500</w:t>
            </w:r>
          </w:p>
        </w:tc>
        <w:tc>
          <w:tcPr>
            <w:tcW w:w="861" w:type="dxa"/>
          </w:tcPr>
          <w:p w:rsidR="004F1345" w:rsidRDefault="00592DE7" w:rsidP="00741AB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22500</w:t>
            </w:r>
          </w:p>
        </w:tc>
        <w:tc>
          <w:tcPr>
            <w:tcW w:w="861" w:type="dxa"/>
          </w:tcPr>
          <w:p w:rsidR="004F1345" w:rsidRDefault="00592DE7" w:rsidP="00741AB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22500</w:t>
            </w:r>
          </w:p>
        </w:tc>
        <w:tc>
          <w:tcPr>
            <w:tcW w:w="861" w:type="dxa"/>
          </w:tcPr>
          <w:p w:rsidR="004F1345" w:rsidRDefault="00592DE7" w:rsidP="00741AB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40000</w:t>
            </w:r>
          </w:p>
        </w:tc>
        <w:tc>
          <w:tcPr>
            <w:tcW w:w="861" w:type="dxa"/>
          </w:tcPr>
          <w:p w:rsidR="004F1345" w:rsidRDefault="00592DE7" w:rsidP="00741AB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40000</w:t>
            </w:r>
          </w:p>
        </w:tc>
      </w:tr>
    </w:tbl>
    <w:p w:rsidR="00741AB7" w:rsidRDefault="00741AB7" w:rsidP="00741A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41AB7" w:rsidRPr="002C5777" w:rsidRDefault="00592DE7" w:rsidP="00741A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Obliczyć podstawowe wskaźniki efektywności (NPV, IRR)</w:t>
      </w:r>
      <w:r w:rsidR="00741AB7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741AB7" w:rsidRPr="00741AB7" w:rsidRDefault="00741AB7">
      <w:pPr>
        <w:rPr>
          <w:rFonts w:ascii="Times New Roman" w:hAnsi="Times New Roman" w:cs="Times New Roman"/>
          <w:sz w:val="24"/>
          <w:szCs w:val="24"/>
        </w:rPr>
      </w:pPr>
    </w:p>
    <w:sectPr w:rsidR="00741AB7" w:rsidRPr="00741AB7" w:rsidSect="007E2C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6464B7"/>
    <w:multiLevelType w:val="hybridMultilevel"/>
    <w:tmpl w:val="1BB2DF38"/>
    <w:lvl w:ilvl="0" w:tplc="1D8851A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B584452">
      <w:start w:val="2173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C6AE6B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D9E89D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D7AF74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E14754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92EA77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D30A6E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22C8D7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2BF5078E"/>
    <w:multiLevelType w:val="hybridMultilevel"/>
    <w:tmpl w:val="FCACE8BE"/>
    <w:lvl w:ilvl="0" w:tplc="4930404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9EA415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1286F5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3101BF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38083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1EA5DD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34A553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5022FA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42E99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2F5C12C7"/>
    <w:multiLevelType w:val="hybridMultilevel"/>
    <w:tmpl w:val="3E86F5F4"/>
    <w:lvl w:ilvl="0" w:tplc="2DCEC6A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EA02CAE">
      <w:start w:val="2173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1CCF5B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82A447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4CCE7C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54E192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24CEFB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2CE87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106DB3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3FED20B2"/>
    <w:multiLevelType w:val="hybridMultilevel"/>
    <w:tmpl w:val="F4E0DD8E"/>
    <w:lvl w:ilvl="0" w:tplc="11902CB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2B020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308910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FF4F51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040674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17CEF4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44A77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9F27A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DA255D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>
    <w:nsid w:val="56705230"/>
    <w:multiLevelType w:val="hybridMultilevel"/>
    <w:tmpl w:val="83700108"/>
    <w:lvl w:ilvl="0" w:tplc="EB3A95C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A3E1E14">
      <w:start w:val="1905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AEAB33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C3CC03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5CE978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D2E3F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53AEA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CB826C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66AE6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>
    <w:nsid w:val="6FB37D44"/>
    <w:multiLevelType w:val="hybridMultilevel"/>
    <w:tmpl w:val="BB60F712"/>
    <w:lvl w:ilvl="0" w:tplc="36189F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AD203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5EAF0E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1B0DAB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760053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42E11E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10848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D7C533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E764B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>
    <w:nsid w:val="7D840639"/>
    <w:multiLevelType w:val="hybridMultilevel"/>
    <w:tmpl w:val="B450CE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1"/>
  </w:num>
  <w:num w:numId="5">
    <w:abstractNumId w:val="0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1AB7"/>
    <w:rsid w:val="00193D0E"/>
    <w:rsid w:val="004F1345"/>
    <w:rsid w:val="00592DE7"/>
    <w:rsid w:val="00633E28"/>
    <w:rsid w:val="00741AB7"/>
    <w:rsid w:val="00746FF3"/>
    <w:rsid w:val="007823F4"/>
    <w:rsid w:val="007E2C0B"/>
    <w:rsid w:val="00E73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41A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7823F4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7823F4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41A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7823F4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7823F4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479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7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05355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61464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69580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27468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90269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8277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9315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11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4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3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5557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998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13090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100854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029249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30895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999692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4192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17535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258908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20649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56703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358088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459603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39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70784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0975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24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7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01267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872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96409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35006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57863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88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0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8298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0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937</Words>
  <Characters>5626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UWM</dc:creator>
  <cp:keywords/>
  <dc:description/>
  <cp:lastModifiedBy>UWM</cp:lastModifiedBy>
  <cp:revision>2</cp:revision>
  <dcterms:created xsi:type="dcterms:W3CDTF">2013-12-10T05:39:00Z</dcterms:created>
  <dcterms:modified xsi:type="dcterms:W3CDTF">2013-12-10T05:39:00Z</dcterms:modified>
</cp:coreProperties>
</file>