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39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Debug239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argumentami są dwa napisy. Funkcja ma przepisać z pierwszego napisu znaki na parzystych indeksach do drugiego napisu. Stwórz przypadek testowy.</w:t>
      </w:r>
    </w:p>
    <w:p>
      <w:pPr>
        <w:pStyle w:val="FirstParagraph"/>
      </w:pPr>
      <w:r>
        <w:t xml:space="preserve">Przykład: Napis pierwszy jest postaci</w:t>
      </w:r>
      <w:r>
        <w:t xml:space="preserve"> </w:t>
      </w:r>
      <w:r>
        <w:rPr>
          <w:rStyle w:val="VerbatimChar"/>
        </w:rPr>
        <w:t xml:space="preserve">"abcdef"</w:t>
      </w:r>
      <w:r>
        <w:t xml:space="preserve"> </w:t>
      </w:r>
      <w:r>
        <w:t xml:space="preserve">to do drugiego napisu mają być przepisane znaki</w:t>
      </w:r>
      <w:r>
        <w:t xml:space="preserve"> </w:t>
      </w:r>
      <w:r>
        <w:rPr>
          <w:rStyle w:val="VerbatimChar"/>
        </w:rPr>
        <w:t xml:space="preserve">"ace"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są dwie dwuwymiarowe tablice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 tych samych wymiarach oraz ich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ile elementów jest sobie równych na odpowiadających miejscach w tablicach. Stwórz przypadek testowy.</w:t>
      </w:r>
    </w:p>
    <w:p>
      <w:pPr>
        <w:pStyle w:val="FirstParagraph"/>
      </w:pPr>
      <w:r>
        <w:t xml:space="preserve">Przykład. Dla tablic: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,</m:t>
          </m:r>
          <m:r>
            <m:t> 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takie same elementy są w kolumnie o indeksie 1, więc funkcja powinna zwrócić 4.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void int int foo a b tab a [ ] [ ] ( ) , , *  </w:t>
      </w:r>
    </w:p>
    <w:p>
      <w:pPr>
        <w:pStyle w:val="FirstParagraph"/>
      </w:pPr>
      <w:r>
        <w:t xml:space="preserve">Ułóż je we właściwej kolejności, aby otrzymać nagłówek funkcji foo,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z;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pomnożyć elementy nieparzyste na liście przez</w:t>
      </w:r>
      <w:r>
        <w:t xml:space="preserve"> </w:t>
      </w:r>
      <w:r>
        <w:rPr>
          <w:rStyle w:val="VerbatimChar"/>
        </w:rPr>
        <w:t xml:space="preserve">a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39</dc:title>
  <dc:creator/>
  <dc:language>pl</dc:language>
  <cp:keywords/>
  <dcterms:created xsi:type="dcterms:W3CDTF">2021-06-02T07:25:29Z</dcterms:created>
  <dcterms:modified xsi:type="dcterms:W3CDTF">2021-06-02T07:25:29Z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