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48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Debug48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zwracać sumę:</w:t>
      </w:r>
    </w:p>
    <w:p>
      <w:pPr>
        <w:pStyle w:val="FirstParagraph"/>
      </w:pPr>
      <m:oMathPara>
        <m:oMathParaPr>
          <m:jc m:val="center"/>
        </m:oMathParaPr>
        <m:oMath>
          <m:f>
            <m:fPr>
              <m:type m:val="bar"/>
            </m:fPr>
            <m:num>
              <m:r>
                <m:t>1</m:t>
              </m:r>
            </m:num>
            <m:den>
              <m:r>
                <m:t>2</m:t>
              </m:r>
            </m:den>
          </m:f>
          <m:r>
            <m:t>+</m:t>
          </m:r>
          <m:f>
            <m:fPr>
              <m:type m:val="bar"/>
            </m:fPr>
            <m:num>
              <m:r>
                <m:t>2</m:t>
              </m:r>
            </m:num>
            <m:den>
              <m:r>
                <m:t>3</m:t>
              </m:r>
            </m:den>
          </m:f>
          <m:r>
            <m:t>+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4</m:t>
              </m:r>
            </m:den>
          </m:f>
          <m:r>
            <m:t>+</m:t>
          </m:r>
          <m:r>
            <m:t>…</m:t>
          </m:r>
          <m:r>
            <m:t>+</m:t>
          </m:r>
          <m:f>
            <m:fPr>
              <m:type m:val="bar"/>
            </m:fPr>
            <m:num>
              <m:r>
                <m:t>n</m:t>
              </m:r>
            </m:num>
            <m:den>
              <m:r>
                <m:t>n</m:t>
              </m:r>
              <m:r>
                <m:t>+</m:t>
              </m:r>
              <m:r>
                <m:t>1</m:t>
              </m:r>
            </m:den>
          </m:f>
          <m:r>
            <m:t>.</m:t>
          </m:r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stały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, drugim argumentem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iloczyn wartości wskazywanych przez argumenty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funkcję rekurencyjną, która dla otrzymanej w argumentach</w:t>
      </w:r>
      <w:r>
        <w:t xml:space="preserve"> </w:t>
      </w:r>
      <w:r>
        <w:t xml:space="preserve">pary nieujemnych liczb całkowitych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zwraca wartość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m</m:t>
        </m:r>
        <m:r>
          <m:t>)</m:t>
        </m:r>
      </m:oMath>
      <w:r>
        <w:t xml:space="preserve"> </w:t>
      </w:r>
      <w:r>
        <w:t xml:space="preserve">gdzie funkcja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jest zdefiniowana w następujący sposób:</w:t>
      </w:r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0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2</m:t>
          </m:r>
          <m:r>
            <m:t>m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,</m:t>
          </m:r>
          <m:r>
            <m:t>n</m:t>
          </m:r>
          <m:r>
            <m:t>)</m:t>
          </m:r>
          <m:r>
            <m:t>+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−</m:t>
          </m:r>
          <m:r>
            <m:t>1</m:t>
          </m:r>
          <m:r>
            <m:t>,</m:t>
          </m:r>
          <m:r>
            <m:t>n</m:t>
          </m:r>
          <m:r>
            <m:t>−</m:t>
          </m:r>
          <m:r>
            <m:t>1</m:t>
          </m:r>
          <m:r>
            <m:t>)</m:t>
          </m:r>
          <m:r>
            <m:t>+</m:t>
          </m:r>
          <m:r>
            <m:t>m</m:t>
          </m:r>
          <m:r>
            <m:t>−</m:t>
          </m:r>
          <m:r>
            <m:t>n</m:t>
          </m:r>
          <m:r>
            <m:rPr>
              <m:nor/>
              <m:sty m:val="p"/>
            </m:rPr>
            <m:t> dla </m:t>
          </m:r>
          <m:r>
            <m:t>n</m:t>
          </m:r>
          <m:r>
            <m:t>≥</m:t>
          </m:r>
          <m:r>
            <m:t>m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2</m:t>
        </m:r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wskaźnik do pierwszego parzystego elementu w tablicy. W przypadku braku takich elementów, funkcja ma zwrócić wskaźnik na początkowy element.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48</dc:title>
  <dc:creator/>
  <dc:language>pl</dc:language>
  <cp:keywords/>
  <dcterms:created xsi:type="dcterms:W3CDTF">2021-04-26T06:08:16Z</dcterms:created>
  <dcterms:modified xsi:type="dcterms:W3CDTF">2021-04-26T06:08:16Z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