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1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17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</w:t>
      </w:r>
    </w:p>
    <w:p>
      <w:pPr>
        <w:numPr>
          <w:ilvl w:val="0"/>
          <w:numId w:val="1001"/>
        </w:numPr>
        <w:pStyle w:val="Compact"/>
      </w:pPr>
      <w:r>
        <w:t xml:space="preserve">W folderze Debug17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8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która ma dwa argumenty: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 dodatnią liczbę wymierną</w:t>
      </w:r>
      <w:r>
        <w:t xml:space="preserve"> </w:t>
      </w:r>
      <m:oMath>
        <m:r>
          <m:t>x</m:t>
        </m:r>
      </m:oMath>
      <w:r>
        <w:t xml:space="preserve">. Funkcja ma zwrócić obliczoną wartość wyrażenia:</w:t>
      </w:r>
    </w:p>
    <w:p>
      <w:pPr>
        <w:pStyle w:val="FirstParagraph"/>
      </w:pPr>
      <m:oMathPara>
        <m:oMathParaPr>
          <m:jc m:val="center"/>
        </m:oMathParaPr>
        <m:oMath>
          <m:r>
            <m:t>1</m:t>
          </m:r>
          <m:r>
            <m:t>+</m:t>
          </m:r>
          <m:r>
            <m:t>x</m:t>
          </m:r>
          <m:r>
            <m:t>+</m:t>
          </m:r>
          <m:f>
            <m:fPr>
              <m:type m:val="bar"/>
            </m:fPr>
            <m:num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num>
            <m:den>
              <m:r>
                <m:t>2</m:t>
              </m:r>
              <m:r>
                <m:t>!</m:t>
              </m:r>
            </m:den>
          </m:f>
          <m:r>
            <m:t>+</m:t>
          </m:r>
          <m:f>
            <m:fPr>
              <m:type m:val="bar"/>
            </m:fPr>
            <m:num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</m:num>
            <m:den>
              <m:r>
                <m:t>3</m:t>
              </m:r>
              <m:r>
                <m:t>!</m:t>
              </m:r>
            </m:den>
          </m:f>
          <m:r>
            <m:t>+</m:t>
          </m:r>
          <m:r>
            <m:t>…</m:t>
          </m:r>
          <m:r>
            <m:t>+</m:t>
          </m:r>
          <m:f>
            <m:fPr>
              <m:type m:val="bar"/>
            </m:fPr>
            <m:num>
              <m:sSup>
                <m:e>
                  <m:r>
                    <m:t>x</m:t>
                  </m:r>
                </m:e>
                <m:sup>
                  <m:r>
                    <m:t>n</m:t>
                  </m:r>
                </m:sup>
              </m:sSup>
            </m:num>
            <m:den>
              <m:r>
                <m:t>n</m:t>
              </m:r>
              <m:r>
                <m:t>!</m:t>
              </m:r>
            </m:den>
          </m:f>
        </m:oMath>
      </m:oMathPara>
    </w:p>
    <w:p>
      <w:pPr>
        <w:pStyle w:val="FirstParagraph"/>
      </w:pPr>
      <w:r>
        <w:t xml:space="preserve">Stwórz przypadek testowy.</w:t>
      </w:r>
    </w:p>
    <w:p>
      <w:pPr>
        <w:pStyle w:val="BodyText"/>
      </w:pPr>
      <w:r>
        <w:rPr>
          <w:i/>
        </w:rPr>
        <w:t xml:space="preserve">Punktacja: 9 pkt.</w:t>
      </w:r>
    </w:p>
    <w:p>
      <w:pPr>
        <w:numPr>
          <w:ilvl w:val="0"/>
          <w:numId w:val="1003"/>
        </w:numPr>
        <w:pStyle w:val="Compact"/>
      </w:pPr>
      <w:r>
        <w:t xml:space="preserve">Napisz funkcję</w:t>
      </w:r>
      <w:r>
        <w:t xml:space="preserve"> </w:t>
      </w:r>
      <w:r>
        <w:rPr>
          <w:rStyle w:val="VerbatimChar"/>
        </w:rPr>
        <w:t xml:space="preserve">foo</w:t>
      </w:r>
      <w:r>
        <w:t xml:space="preserve">, która ma dwa argumenty. Pierwszym argumentem jest wskaźnik na funkcję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o dwóch argumentach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 </w:t>
      </w:r>
      <w:r>
        <w:t xml:space="preserve">zwracającą wartość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Drugim argumentem jest wartość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</w:t>
      </w:r>
      <w:r>
        <w:t xml:space="preserve"> </w:t>
      </w:r>
      <w:r>
        <w:rPr>
          <w:rStyle w:val="VerbatimChar"/>
        </w:rPr>
        <w:t xml:space="preserve">foo</w:t>
      </w:r>
      <w:r>
        <w:t xml:space="preserve"> </w:t>
      </w:r>
      <w:r>
        <w:t xml:space="preserve">ma zwrócić wartość funkcji</w:t>
      </w:r>
      <w:r>
        <w:t xml:space="preserve"> </w:t>
      </w:r>
      <m:oMath>
        <m:r>
          <m:t>f</m:t>
        </m:r>
        <m:r>
          <m:t>(</m:t>
        </m:r>
        <m:r>
          <m:t>n</m:t>
        </m:r>
        <m:r>
          <m:t>,</m:t>
        </m:r>
        <m:r>
          <m:t>n</m:t>
        </m:r>
        <m:r>
          <m:t>)</m:t>
        </m:r>
      </m:oMath>
      <w:r>
        <w:t xml:space="preserve">. Stwórz dwa przypadki testowe.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Napisz program, który pobiera od użytkownika ze standardowego wejścia dodatnią liczbę całkowitą</w:t>
      </w:r>
      <w:r>
        <w:t xml:space="preserve"> </w:t>
      </w:r>
      <m:oMath>
        <m:r>
          <m:t>n</m:t>
        </m:r>
      </m:oMath>
      <w:r>
        <w:t xml:space="preserve">, a następnie wypisuje w kolejnych wierszach kolejne liczby nieparzyste z przedziału</w:t>
      </w:r>
      <w:r>
        <w:t xml:space="preserve"> </w:t>
      </w:r>
      <m:oMath>
        <m:r>
          <m:t>[</m:t>
        </m:r>
        <m:r>
          <m:t>1</m:t>
        </m:r>
        <m:r>
          <m:t>,</m:t>
        </m:r>
        <m:r>
          <m:t>n</m:t>
        </m:r>
        <m:r>
          <m:t>]</m:t>
        </m:r>
      </m:oMath>
      <w:r>
        <w:t xml:space="preserve">. W programie stwórz rekurencyjną funkcję do wyświetlania liczb nieparzystych.</w:t>
      </w:r>
    </w:p>
    <w:p>
      <w:pPr>
        <w:pStyle w:val="FirstParagraph"/>
      </w:pPr>
      <w:r>
        <w:rPr>
          <w:i/>
        </w:rPr>
        <w:t xml:space="preserve">Punktacja: 11 pkt.</w:t>
      </w:r>
    </w:p>
    <w:p>
      <w:pPr>
        <w:numPr>
          <w:ilvl w:val="0"/>
          <w:numId w:val="1005"/>
        </w:numPr>
        <w:pStyle w:val="Compact"/>
      </w:pPr>
      <w:r>
        <w:t xml:space="preserve">Napisz funkcję porównująca dwie tablice jednowymiarowe o takich samych rozmiarach o wartościach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zwrócić 1 jeśli sumy elementów parzystych z każdej tablic z osobna są sobie równe, oraz ma zwrócić 0 w przeciwnym wypadku.</w:t>
      </w:r>
      <w:r>
        <w:t xml:space="preserve"> </w:t>
      </w:r>
      <w:r>
        <w:t xml:space="preserve">Stwórz dwa przypadki testowe dla funkcji.</w:t>
      </w:r>
    </w:p>
    <w:p>
      <w:pPr>
        <w:pStyle w:val="FirstParagraph"/>
      </w:pPr>
      <w:r>
        <w:rPr>
          <w:i/>
        </w:rPr>
        <w:t xml:space="preserve">Punktacja: 12 pkt o ile rozwiązanie korzysta tylko ze wskaźników. 6 pkt za rozwiązanie mieszane lub tylko w notacji tablicowej.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1 - Zestaw 17</dc:title>
  <dc:creator/>
  <dc:language>pl</dc:language>
  <cp:keywords/>
  <dcterms:created xsi:type="dcterms:W3CDTF">2021-04-26T06:05:09Z</dcterms:created>
  <dcterms:modified xsi:type="dcterms:W3CDTF">2021-04-26T06:05:09Z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