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46</w:t>
      </w:r>
    </w:p>
    <w:p>
      <w:pPr>
        <w:pStyle w:val="Compact"/>
        <w:numPr>
          <w:numId w:val="1001"/>
          <w:ilvl w:val="0"/>
        </w:numPr>
      </w:pPr>
      <w:r>
        <w:t xml:space="preserve">W folderze Debug46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Popraw46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2 jeśli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jest podzielne jednocześnie przez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, 1 jeśli jest podzielne tylko przez jedną z liczb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lub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oraz zwraca 0 w przeciwnym wypadku.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</w:t>
      </w:r>
    </w:p>
    <w:p>
      <w:pPr>
        <w:pStyle w:val="FirstParagraph"/>
      </w:pPr>
      <w:r>
        <w:t xml:space="preserve">Funkcja ma zwrócić 1 jeśli wartość pierwszej funkcji jest sześcianem wartości drugiej funkcji odpowiednio na liczbach od 1 do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(np.</w:t>
      </w:r>
      <w:r>
        <w:t xml:space="preserve"> </w:t>
      </w:r>
      <m:oMath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1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1</m:t>
        </m:r>
        <m:r>
          <m:t>)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,</m:t>
        </m:r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2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2</m:t>
        </m:r>
        <m:r>
          <m:t>)</m:t>
        </m:r>
        <m:sSup>
          <m:e>
            <m:r>
              <m:t>)</m:t>
            </m:r>
          </m:e>
          <m:sup>
            <m:r>
              <m:t>3</m:t>
            </m:r>
          </m:sup>
        </m:sSup>
      </m:oMath>
      <w:r>
        <w:t xml:space="preserve">, itd.)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sumę wartości elementów stojących na elementach o parzystych indeksach w obu tablicach. Stwórz dwa przypadku testowe.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46</dc:title>
  <dc:creator/>
  <dc:language>pl</dc:language>
  <cp:keywords/>
  <dcterms:created xsi:type="dcterms:W3CDTF">2020-04-16T12:37:42Z</dcterms:created>
  <dcterms:modified xsi:type="dcterms:W3CDTF">2020-04-16T12:37:42Z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