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18</w:t>
      </w:r>
    </w:p>
    <w:p>
      <w:pPr>
        <w:pStyle w:val="Compact"/>
        <w:numPr>
          <w:numId w:val="1001"/>
          <w:ilvl w:val="0"/>
        </w:numPr>
      </w:pPr>
      <w:r>
        <w:t xml:space="preserve">W folderze Debug18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Popraw18 znajduje się kod w języku C, który nie spełnia zasad kompilacji. Popraw kod modyfikując co najwyżej 2 linijki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która jako argument otrzymuje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 wyświetla na konsoli liczby większe niż</w:t>
      </w:r>
      <w:r>
        <w:t xml:space="preserve"> </w:t>
      </w:r>
      <m:oMath>
        <m:r>
          <m:t>2</m:t>
        </m:r>
        <m:r>
          <m:t>n</m:t>
        </m:r>
      </m:oMath>
      <w:r>
        <w:t xml:space="preserve">, mniejsze lub równie</w:t>
      </w:r>
      <w:r>
        <w:t xml:space="preserve"> </w:t>
      </w:r>
      <m:oMath>
        <m:r>
          <m:t>3</m:t>
        </m:r>
        <m:r>
          <m:t>m</m:t>
        </m:r>
      </m:oMath>
      <w:r>
        <w:t xml:space="preserve"> </w:t>
      </w:r>
      <w:r>
        <w:t xml:space="preserve">podzielne przez</w:t>
      </w:r>
      <w:r>
        <w:t xml:space="preserve"> </w:t>
      </w:r>
      <m:oMath>
        <m:r>
          <m:t>k</m:t>
        </m:r>
      </m:oMath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bezargumentową funkcję, która rezerwuje miejsce w pamięci na dwie zmienne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 wpisuje do nich odpowiednio wartości 2.8 i -8.2 oraz zwraca wskaźnik na drugą ze zmiennych. Stwórz przypadek testowy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n</m:t>
              </m:r>
              <m:r>
                <m:t>−</m:t>
              </m:r>
              <m:r>
                <m:t>2</m:t>
              </m:r>
            </m:sub>
          </m:sSub>
          <m:r>
            <m:t>+</m:t>
          </m:r>
          <m:f>
            <m:fPr>
              <m:type m:val="bar"/>
            </m:fPr>
            <m:num>
              <m:r>
                <m:t>1</m:t>
              </m:r>
            </m:num>
            <m:den>
              <m:sSub>
                <m:e>
                  <m:r>
                    <m:t>a</m:t>
                  </m:r>
                </m:e>
                <m:sub>
                  <m:r>
                    <m:t>n</m:t>
                  </m:r>
                  <m:r>
                    <m:t>−</m:t>
                  </m:r>
                  <m:r>
                    <m:t>1</m:t>
                  </m:r>
                </m:sub>
              </m:sSub>
            </m:den>
          </m:f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t xml:space="preserve">Przypadki testowe: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sSub>
                <m:e>
                  <m:r>
                    <m:t>a</m:t>
                  </m:r>
                </m:e>
                <m:sub>
                  <m:r>
                    <m:t>n</m:t>
                  </m:r>
                </m:sub>
              </m:sSub>
            </m:oMath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  <m:r>
                <m:t>≈</m:t>
              </m:r>
              <m:r>
                <m:t>2.6667</m:t>
              </m:r>
            </m:oMath>
          </w:p>
        </w:tc>
      </w:tr>
    </w:tbl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6"/>
          <w:ilvl w:val="0"/>
        </w:numPr>
      </w:pPr>
      <w:r>
        <w:t xml:space="preserve">Napisz funkcje porównującą dwie tablice jednowymiarowe o takich samych rozmiarach o wartościach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 ma zwrócić 1, gdy elementy w obu tablicach są</w:t>
      </w:r>
      <w:r>
        <w:t xml:space="preserve"> </w:t>
      </w:r>
      <w:r>
        <w:t xml:space="preserve">“</w:t>
      </w:r>
      <w:r>
        <w:t xml:space="preserve">równe</w:t>
      </w:r>
      <w:r>
        <w:t xml:space="preserve">”</w:t>
      </w:r>
      <w:r>
        <w:t xml:space="preserve">, a 0 w przeciwnym wypadku. Przyjmij, że dwa elementy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są</w:t>
      </w:r>
      <w:r>
        <w:t xml:space="preserve"> </w:t>
      </w:r>
      <w:r>
        <w:t xml:space="preserve">“</w:t>
      </w:r>
      <w:r>
        <w:t xml:space="preserve">równe</w:t>
      </w:r>
      <w:r>
        <w:t xml:space="preserve">”</w:t>
      </w:r>
      <w:r>
        <w:t xml:space="preserve">, jeśli wartość bezwzględna ich różnicy jest mniejsza 0.02.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91a27d85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6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18</dc:title>
  <dc:creator/>
  <dc:language>pl</dc:language>
  <cp:keywords/>
  <dcterms:created xsi:type="dcterms:W3CDTF">2020-04-15T06:24:31Z</dcterms:created>
  <dcterms:modified xsi:type="dcterms:W3CDTF">2020-04-15T06:24:31Z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