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8F" w:rsidRPr="00252D8F" w:rsidRDefault="00252D8F" w:rsidP="00252D8F">
      <w:pPr>
        <w:rPr>
          <w:b/>
          <w:sz w:val="44"/>
          <w:szCs w:val="44"/>
          <w:u w:val="single"/>
        </w:rPr>
      </w:pPr>
      <w:r w:rsidRPr="00252D8F">
        <w:rPr>
          <w:b/>
          <w:sz w:val="44"/>
          <w:szCs w:val="44"/>
          <w:u w:val="single"/>
        </w:rPr>
        <w:sym w:font="Kino MT" w:char="00A7"/>
      </w:r>
      <w:r w:rsidRPr="00252D8F">
        <w:rPr>
          <w:b/>
          <w:sz w:val="44"/>
          <w:szCs w:val="44"/>
          <w:u w:val="single"/>
        </w:rPr>
        <w:sym w:font="Kino MT" w:char="00A7"/>
      </w:r>
      <w:r w:rsidRPr="00252D8F">
        <w:rPr>
          <w:b/>
          <w:sz w:val="44"/>
          <w:szCs w:val="44"/>
          <w:u w:val="single"/>
        </w:rPr>
        <w:t xml:space="preserve"> </w:t>
      </w:r>
      <w:r w:rsidR="007B2C17">
        <w:rPr>
          <w:b/>
          <w:sz w:val="44"/>
          <w:szCs w:val="44"/>
          <w:u w:val="single"/>
        </w:rPr>
        <w:t>Prezentacja</w:t>
      </w:r>
      <w:r w:rsidRPr="00252D8F">
        <w:rPr>
          <w:b/>
          <w:sz w:val="44"/>
          <w:szCs w:val="44"/>
          <w:u w:val="single"/>
        </w:rPr>
        <w:t xml:space="preserve"> książki</w:t>
      </w:r>
    </w:p>
    <w:p w:rsidR="00252D8F" w:rsidRDefault="00252D8F" w:rsidP="00252D8F">
      <w:pPr>
        <w:jc w:val="center"/>
      </w:pPr>
    </w:p>
    <w:p w:rsidR="00252D8F" w:rsidRPr="00252D8F" w:rsidRDefault="00252D8F" w:rsidP="00252D8F">
      <w:pPr>
        <w:keepNext/>
        <w:framePr w:dropCap="drop" w:lines="3" w:wrap="around" w:vAnchor="text" w:hAnchor="text"/>
        <w:spacing w:line="965" w:lineRule="exact"/>
        <w:jc w:val="center"/>
        <w:rPr>
          <w:b/>
          <w:position w:val="-13"/>
          <w:sz w:val="130"/>
          <w:szCs w:val="28"/>
        </w:rPr>
      </w:pPr>
      <w:r w:rsidRPr="00252D8F">
        <w:rPr>
          <w:b/>
          <w:position w:val="-13"/>
          <w:sz w:val="130"/>
          <w:szCs w:val="28"/>
        </w:rPr>
        <w:t>R</w:t>
      </w:r>
    </w:p>
    <w:p w:rsidR="00252D8F" w:rsidRPr="00252D8F" w:rsidRDefault="00252D8F" w:rsidP="00252D8F">
      <w:pPr>
        <w:jc w:val="center"/>
        <w:rPr>
          <w:b/>
          <w:sz w:val="36"/>
          <w:szCs w:val="36"/>
        </w:rPr>
      </w:pPr>
      <w:r w:rsidRPr="00252D8F">
        <w:rPr>
          <w:b/>
          <w:sz w:val="36"/>
          <w:szCs w:val="36"/>
        </w:rPr>
        <w:t>efleksje o książce „Dzieje głupoty w Polsce” oraz o jej autorze Aleksandrze Bocheńskim.</w:t>
      </w:r>
    </w:p>
    <w:p w:rsidR="00252D8F" w:rsidRDefault="00252D8F" w:rsidP="00252D8F">
      <w:pPr>
        <w:ind w:firstLine="1440"/>
        <w:jc w:val="both"/>
      </w:pPr>
    </w:p>
    <w:p w:rsidR="00252D8F" w:rsidRPr="00252D8F" w:rsidRDefault="00252D8F" w:rsidP="00252D8F">
      <w:pPr>
        <w:ind w:left="720" w:right="1498" w:firstLine="1440"/>
        <w:jc w:val="both"/>
        <w:rPr>
          <w:i/>
          <w:sz w:val="28"/>
          <w:szCs w:val="28"/>
        </w:rPr>
      </w:pPr>
      <w:r w:rsidRPr="00252D8F">
        <w:rPr>
          <w:rFonts w:ascii="Wide Latin" w:hAnsi="Wide Latin"/>
          <w:position w:val="-5"/>
          <w:sz w:val="44"/>
          <w:szCs w:val="44"/>
        </w:rPr>
        <w:t>K</w:t>
      </w:r>
      <w:proofErr w:type="spellStart"/>
      <w:r w:rsidRPr="00252D8F">
        <w:rPr>
          <w:sz w:val="28"/>
          <w:szCs w:val="28"/>
        </w:rPr>
        <w:t>siążka</w:t>
      </w:r>
      <w:proofErr w:type="spellEnd"/>
      <w:r w:rsidRPr="00252D8F">
        <w:rPr>
          <w:sz w:val="28"/>
          <w:szCs w:val="28"/>
        </w:rPr>
        <w:t xml:space="preserve"> została napisana w czasie </w:t>
      </w:r>
      <w:r w:rsidR="00AF5DB8">
        <w:rPr>
          <w:sz w:val="28"/>
          <w:szCs w:val="28"/>
        </w:rPr>
        <w:t xml:space="preserve">II wojny światowej podczas </w:t>
      </w:r>
      <w:r w:rsidRPr="00252D8F">
        <w:rPr>
          <w:sz w:val="28"/>
          <w:szCs w:val="28"/>
        </w:rPr>
        <w:t>okupacji</w:t>
      </w:r>
      <w:r w:rsidR="00AF5DB8">
        <w:rPr>
          <w:sz w:val="28"/>
          <w:szCs w:val="28"/>
        </w:rPr>
        <w:t xml:space="preserve"> Polski przez III Rzeszę</w:t>
      </w:r>
      <w:r w:rsidRPr="00252D8F">
        <w:rPr>
          <w:sz w:val="28"/>
          <w:szCs w:val="28"/>
        </w:rPr>
        <w:t>.</w:t>
      </w:r>
    </w:p>
    <w:p w:rsidR="00252D8F" w:rsidRPr="00252D8F" w:rsidRDefault="00252D8F" w:rsidP="00252D8F">
      <w:pPr>
        <w:ind w:left="720" w:right="1498" w:firstLine="1440"/>
        <w:jc w:val="both"/>
        <w:rPr>
          <w:sz w:val="28"/>
          <w:szCs w:val="28"/>
        </w:rPr>
      </w:pPr>
    </w:p>
    <w:p w:rsidR="007B2C17" w:rsidRPr="00AF5DB8" w:rsidRDefault="00252D8F" w:rsidP="00AF5DB8">
      <w:pPr>
        <w:pBdr>
          <w:top w:val="single" w:sz="4" w:space="1" w:color="auto"/>
          <w:left w:val="single" w:sz="4" w:space="4" w:color="auto"/>
          <w:bottom w:val="single" w:sz="4" w:space="1" w:color="auto"/>
          <w:right w:val="single" w:sz="4" w:space="4" w:color="auto"/>
        </w:pBdr>
        <w:ind w:left="720" w:right="1498" w:firstLine="1440"/>
        <w:jc w:val="both"/>
        <w:rPr>
          <w:rFonts w:ascii="Courier New" w:hAnsi="Courier New" w:cs="Courier New"/>
          <w:i/>
          <w:sz w:val="28"/>
          <w:szCs w:val="28"/>
        </w:rPr>
      </w:pPr>
      <w:r w:rsidRPr="00AF5DB8">
        <w:rPr>
          <w:rFonts w:ascii="Courier New" w:hAnsi="Courier New" w:cs="Courier New"/>
          <w:i/>
          <w:sz w:val="28"/>
          <w:szCs w:val="28"/>
        </w:rPr>
        <w:t xml:space="preserve">Autor tej książki jest znaczącym przedstawicielem polskiej myśli naukowej, historykiem, reprezentującym środowisko po wojnie związane z PAX-em. </w:t>
      </w:r>
    </w:p>
    <w:p w:rsidR="007B2C17" w:rsidRPr="00252D8F" w:rsidRDefault="00252D8F" w:rsidP="00AF5DB8">
      <w:pPr>
        <w:spacing w:before="240" w:after="120"/>
        <w:ind w:left="720" w:right="1497" w:firstLine="1440"/>
        <w:jc w:val="both"/>
        <w:rPr>
          <w:sz w:val="28"/>
          <w:szCs w:val="28"/>
        </w:rPr>
      </w:pPr>
      <w:r w:rsidRPr="00252D8F">
        <w:rPr>
          <w:sz w:val="28"/>
          <w:szCs w:val="28"/>
        </w:rPr>
        <w:t>Oto w jakim kontekście proponuje on rozpatrywanie dziejów Polski w XVII - XIX wiekach:</w:t>
      </w:r>
    </w:p>
    <w:p w:rsidR="007B2C17" w:rsidRPr="00F558B2" w:rsidRDefault="00F16ACA" w:rsidP="00F558B2">
      <w:pPr>
        <w:ind w:left="1985" w:right="901" w:hanging="1418"/>
        <w:jc w:val="both"/>
        <w:rPr>
          <w:rFonts w:ascii="Arial Unicode MS" w:eastAsia="Arial Unicode MS" w:hAnsi="Arial Unicode MS" w:cs="Arial Unicode MS"/>
          <w:b/>
          <w:i/>
          <w:sz w:val="22"/>
          <w:szCs w:val="28"/>
          <w:u w:val="single"/>
        </w:rPr>
      </w:pPr>
      <w:r>
        <w:rPr>
          <w:noProof/>
          <w:sz w:val="28"/>
          <w:szCs w:val="28"/>
        </w:rPr>
        <w:drawing>
          <wp:anchor distT="0" distB="0" distL="114300" distR="114300" simplePos="0" relativeHeight="251658240" behindDoc="1" locked="0" layoutInCell="1" allowOverlap="1">
            <wp:simplePos x="0" y="0"/>
            <wp:positionH relativeFrom="column">
              <wp:posOffset>595630</wp:posOffset>
            </wp:positionH>
            <wp:positionV relativeFrom="paragraph">
              <wp:posOffset>454025</wp:posOffset>
            </wp:positionV>
            <wp:extent cx="1828800" cy="2441575"/>
            <wp:effectExtent l="0" t="0" r="0" b="0"/>
            <wp:wrapSquare wrapText="bothSides"/>
            <wp:docPr id="1" name="Obraz 0" descr="WP_001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1326.jpg"/>
                    <pic:cNvPicPr/>
                  </pic:nvPicPr>
                  <pic:blipFill>
                    <a:blip r:embed="rId7" cstate="print"/>
                    <a:stretch>
                      <a:fillRect/>
                    </a:stretch>
                  </pic:blipFill>
                  <pic:spPr>
                    <a:xfrm>
                      <a:off x="0" y="0"/>
                      <a:ext cx="1828800" cy="2441575"/>
                    </a:xfrm>
                    <a:prstGeom prst="rect">
                      <a:avLst/>
                    </a:prstGeom>
                  </pic:spPr>
                </pic:pic>
              </a:graphicData>
            </a:graphic>
          </wp:anchor>
        </w:drawing>
      </w:r>
      <w:r w:rsidR="00AF5DB8">
        <w:rPr>
          <w:rFonts w:ascii="Arial Unicode MS" w:eastAsia="Arial Unicode MS" w:hAnsi="Arial Unicode MS" w:cs="Arial Unicode MS"/>
          <w:i/>
          <w:sz w:val="22"/>
          <w:szCs w:val="28"/>
        </w:rPr>
        <w:t>„</w:t>
      </w:r>
      <w:r w:rsidR="00252D8F" w:rsidRPr="00AF5DB8">
        <w:rPr>
          <w:rFonts w:ascii="Arial Unicode MS" w:eastAsia="Arial Unicode MS" w:hAnsi="Arial Unicode MS" w:cs="Arial Unicode MS"/>
          <w:i/>
          <w:sz w:val="22"/>
          <w:szCs w:val="28"/>
        </w:rPr>
        <w:t xml:space="preserve">Na sile sąsiadów i stosunku sił własnych do sił sąsiadów opiera się w całości nasza teoria koniunktur geopolitycznych, </w:t>
      </w:r>
      <w:r w:rsidR="00F558B2">
        <w:rPr>
          <w:rFonts w:ascii="Arial Unicode MS" w:eastAsia="Arial Unicode MS" w:hAnsi="Arial Unicode MS" w:cs="Arial Unicode MS"/>
          <w:i/>
          <w:sz w:val="22"/>
          <w:szCs w:val="28"/>
        </w:rPr>
        <w:br/>
      </w:r>
      <w:r w:rsidR="00252D8F" w:rsidRPr="00AF5DB8">
        <w:rPr>
          <w:rFonts w:ascii="Arial Unicode MS" w:eastAsia="Arial Unicode MS" w:hAnsi="Arial Unicode MS" w:cs="Arial Unicode MS"/>
          <w:i/>
          <w:sz w:val="22"/>
          <w:szCs w:val="28"/>
        </w:rPr>
        <w:t xml:space="preserve">w której szukamy przyczyn upadku </w:t>
      </w:r>
      <w:r w:rsidR="007B2C17" w:rsidRPr="00AF5DB8">
        <w:rPr>
          <w:rFonts w:ascii="Arial Unicode MS" w:eastAsia="Arial Unicode MS" w:hAnsi="Arial Unicode MS" w:cs="Arial Unicode MS"/>
          <w:i/>
          <w:sz w:val="22"/>
          <w:szCs w:val="28"/>
        </w:rPr>
        <w:t>POLSKI</w:t>
      </w:r>
      <w:r w:rsidR="00252D8F" w:rsidRPr="00AF5DB8">
        <w:rPr>
          <w:rFonts w:ascii="Arial Unicode MS" w:eastAsia="Arial Unicode MS" w:hAnsi="Arial Unicode MS" w:cs="Arial Unicode MS"/>
          <w:i/>
          <w:sz w:val="22"/>
          <w:szCs w:val="28"/>
        </w:rPr>
        <w:t>. Zamiast więc badania winy własnej i cudzej</w:t>
      </w:r>
      <w:r w:rsidR="00F558B2">
        <w:rPr>
          <w:rFonts w:ascii="Arial Unicode MS" w:eastAsia="Arial Unicode MS" w:hAnsi="Arial Unicode MS" w:cs="Arial Unicode MS"/>
          <w:i/>
          <w:sz w:val="22"/>
          <w:szCs w:val="28"/>
        </w:rPr>
        <w:t xml:space="preserve"> </w:t>
      </w:r>
      <w:r w:rsidR="00252D8F" w:rsidRPr="00AF5DB8">
        <w:rPr>
          <w:rFonts w:ascii="Arial Unicode MS" w:eastAsia="Arial Unicode MS" w:hAnsi="Arial Unicode MS" w:cs="Arial Unicode MS"/>
          <w:i/>
          <w:sz w:val="22"/>
          <w:szCs w:val="28"/>
        </w:rPr>
        <w:t>będziemy analizować wzrost lub upadek sił cudzych, albo też upadek sił własnych. I dodajmy zawsze - trwałość upadku obcych i trwałość potęgi własnej. [...]</w:t>
      </w:r>
      <w:r w:rsidR="00AF5DB8">
        <w:rPr>
          <w:rFonts w:ascii="Arial Unicode MS" w:eastAsia="Arial Unicode MS" w:hAnsi="Arial Unicode MS" w:cs="Arial Unicode MS"/>
          <w:i/>
          <w:sz w:val="22"/>
          <w:szCs w:val="28"/>
        </w:rPr>
        <w:t xml:space="preserve"> </w:t>
      </w:r>
      <w:r w:rsidR="00252D8F" w:rsidRPr="00AF5DB8">
        <w:rPr>
          <w:rFonts w:ascii="Arial Unicode MS" w:eastAsia="Arial Unicode MS" w:hAnsi="Arial Unicode MS" w:cs="Arial Unicode MS"/>
          <w:i/>
          <w:sz w:val="22"/>
          <w:szCs w:val="28"/>
        </w:rPr>
        <w:t xml:space="preserve">Przez jakiś czas modna była w publicystyce dyskusja: „naród” czy „państwo”? Na pytanie to odpowiadamy bez wahania - naród. [...] Idziemy dalej. </w:t>
      </w:r>
      <w:r w:rsidR="00252D8F" w:rsidRPr="00AF5DB8">
        <w:rPr>
          <w:rFonts w:ascii="Arial Unicode MS" w:eastAsia="Arial Unicode MS" w:hAnsi="Arial Unicode MS" w:cs="Arial Unicode MS"/>
          <w:b/>
          <w:i/>
          <w:sz w:val="22"/>
          <w:szCs w:val="28"/>
          <w:u w:val="single"/>
        </w:rPr>
        <w:t xml:space="preserve">Istnieją koniunktury geopolityczne, w których naród i jego przywódcy mają do wyboru utratę samodzielności drogą związku z innym organizmem państwowym, w którym mogliby odgrywać rolę i rozwijać siły - z jednej strony - i odrzucenie wszelkiej innej koncepcji jak tylko zupełnej suwerenności </w:t>
      </w:r>
      <w:r w:rsidR="00F558B2">
        <w:rPr>
          <w:rFonts w:ascii="Arial Unicode MS" w:eastAsia="Arial Unicode MS" w:hAnsi="Arial Unicode MS" w:cs="Arial Unicode MS"/>
          <w:b/>
          <w:i/>
          <w:sz w:val="22"/>
          <w:szCs w:val="28"/>
          <w:u w:val="single"/>
        </w:rPr>
        <w:br/>
      </w:r>
      <w:r w:rsidR="00252D8F" w:rsidRPr="00AF5DB8">
        <w:rPr>
          <w:rFonts w:ascii="Arial Unicode MS" w:eastAsia="Arial Unicode MS" w:hAnsi="Arial Unicode MS" w:cs="Arial Unicode MS"/>
          <w:b/>
          <w:i/>
          <w:sz w:val="22"/>
          <w:szCs w:val="28"/>
          <w:u w:val="single"/>
        </w:rPr>
        <w:t>i mocarstwowości - z drugiej.[...].”</w:t>
      </w:r>
    </w:p>
    <w:p w:rsidR="00523D27" w:rsidRDefault="00252D8F" w:rsidP="00252D8F">
      <w:pPr>
        <w:ind w:firstLine="1440"/>
        <w:jc w:val="both"/>
        <w:rPr>
          <w:sz w:val="28"/>
          <w:szCs w:val="28"/>
        </w:rPr>
      </w:pPr>
      <w:r w:rsidRPr="00252D8F">
        <w:rPr>
          <w:sz w:val="28"/>
          <w:szCs w:val="28"/>
        </w:rPr>
        <w:t xml:space="preserve">Dalszy tok myśli autora książki sprowadza się do tego, że powszechnie uznawane za pozytywne fakty z historii narodu polskiego odegrały zupełnie inną niż się powszechnie uznaje rolę. Gdy w Rosji w XVIII wieku rządziła caryca Katarzyna II Polska - formalnie niepodległa - była faktycznie </w:t>
      </w:r>
      <w:r w:rsidRPr="00252D8F">
        <w:rPr>
          <w:sz w:val="28"/>
          <w:szCs w:val="28"/>
        </w:rPr>
        <w:lastRenderedPageBreak/>
        <w:t xml:space="preserve">lennem Rosji. W tej roli Polska, przy swej słabości wewnętrznej mogła trwać długie lata - do momentu, aż wykorzystując zmianę sytuacji geopolitycznej oraz poprzez stopniowe wzmocnienie wewnętrzne nastąpi możliwość zmiany tej sytuacji. </w:t>
      </w:r>
    </w:p>
    <w:p w:rsidR="00523D27" w:rsidRDefault="00252D8F" w:rsidP="00523D27">
      <w:pPr>
        <w:ind w:firstLine="1440"/>
        <w:jc w:val="right"/>
        <w:rPr>
          <w:sz w:val="28"/>
          <w:szCs w:val="28"/>
        </w:rPr>
      </w:pPr>
      <w:r w:rsidRPr="007B2C17">
        <w:rPr>
          <w:i/>
          <w:color w:val="FF0000"/>
          <w:sz w:val="32"/>
          <w:szCs w:val="32"/>
          <w:u w:val="single"/>
        </w:rPr>
        <w:t>Jednak zabiegi Prus o zgodę na rozbiór, antyrosyjska konfederacja barska zmusiły Rosję do zgody, acz niechętnie, na rozbiór - pod groźbą sojuszu turecko-austriackiego i szantażu ze strony Prus.</w:t>
      </w:r>
      <w:r w:rsidRPr="00252D8F">
        <w:rPr>
          <w:sz w:val="28"/>
          <w:szCs w:val="28"/>
        </w:rPr>
        <w:t xml:space="preserve"> </w:t>
      </w:r>
    </w:p>
    <w:p w:rsidR="00252D8F" w:rsidRPr="00252D8F" w:rsidRDefault="00252D8F" w:rsidP="00523D27">
      <w:pPr>
        <w:ind w:firstLine="1440"/>
        <w:rPr>
          <w:sz w:val="28"/>
          <w:szCs w:val="28"/>
        </w:rPr>
      </w:pPr>
      <w:r w:rsidRPr="00252D8F">
        <w:rPr>
          <w:sz w:val="28"/>
          <w:szCs w:val="28"/>
        </w:rPr>
        <w:t xml:space="preserve">W tej sytuacji </w:t>
      </w:r>
      <w:r w:rsidRPr="007B2C17">
        <w:rPr>
          <w:b/>
          <w:sz w:val="36"/>
          <w:szCs w:val="28"/>
        </w:rPr>
        <w:t>rozsądek</w:t>
      </w:r>
      <w:r w:rsidRPr="007B2C17">
        <w:rPr>
          <w:sz w:val="36"/>
          <w:szCs w:val="28"/>
        </w:rPr>
        <w:t xml:space="preserve"> </w:t>
      </w:r>
      <w:r w:rsidRPr="00252D8F">
        <w:rPr>
          <w:sz w:val="28"/>
          <w:szCs w:val="28"/>
        </w:rPr>
        <w:t>podpowiadał wykorzystać sojusz z jednym silniejszym sąsiadem przeciwko pozostałym - czy to z Rosją, Austrią czy też Prusami. Tymczasem:</w:t>
      </w:r>
    </w:p>
    <w:p w:rsidR="00252D8F" w:rsidRPr="007B2C17" w:rsidRDefault="00252D8F" w:rsidP="00523D27">
      <w:pPr>
        <w:ind w:left="720" w:right="567" w:firstLine="1440"/>
        <w:jc w:val="both"/>
        <w:rPr>
          <w:rFonts w:ascii="Arial Black" w:hAnsi="Arial Black"/>
          <w:i/>
          <w:sz w:val="28"/>
          <w:szCs w:val="28"/>
        </w:rPr>
      </w:pPr>
      <w:r w:rsidRPr="007B2C17">
        <w:rPr>
          <w:rFonts w:ascii="Arial Black" w:hAnsi="Arial Black"/>
          <w:i/>
          <w:sz w:val="28"/>
          <w:szCs w:val="28"/>
        </w:rPr>
        <w:t>„...olbrzymia większość oświeconego społeczeństwa polskiego nie tylko nie popierała tych zamierzeń, ale kwalifikowała je jako zbrodnię i zdradę. Utarło się, że nie wolno inaczej walczyć o odbudowę państwa, jak tylko ze wszystkimi zaborcami jednocześnie.”</w:t>
      </w:r>
    </w:p>
    <w:p w:rsidR="00252D8F" w:rsidRDefault="00252D8F" w:rsidP="00523D27">
      <w:pPr>
        <w:spacing w:line="360" w:lineRule="auto"/>
        <w:ind w:left="2835" w:right="1134" w:hanging="1701"/>
        <w:jc w:val="right"/>
        <w:rPr>
          <w:sz w:val="28"/>
          <w:szCs w:val="28"/>
        </w:rPr>
      </w:pPr>
      <w:r w:rsidRPr="00252D8F">
        <w:rPr>
          <w:sz w:val="28"/>
          <w:szCs w:val="28"/>
        </w:rPr>
        <w:t xml:space="preserve">Wszystkie powstania narodowe i wystąpienia, jak np. w 1846 r. w Krakowie - gdy oddział złożony </w:t>
      </w:r>
      <w:r w:rsidR="002E1F66">
        <w:rPr>
          <w:sz w:val="28"/>
          <w:szCs w:val="28"/>
        </w:rPr>
        <w:br/>
      </w:r>
      <w:bookmarkStart w:id="0" w:name="_GoBack"/>
      <w:bookmarkEnd w:id="0"/>
      <w:r w:rsidRPr="00252D8F">
        <w:rPr>
          <w:sz w:val="28"/>
          <w:szCs w:val="28"/>
        </w:rPr>
        <w:t xml:space="preserve">z 600 osób wypowiedział jednocześnie wojnę Rosji, Prusom i Austrii - ówczesnym trzem największym mocarstwom świata, ze względu na dysproporcję sił zamiast do odzyskania niepodległości prowadziły do zjednoczenia sił zaborców przeciw powstańcom. Mniej romantyczną, ale za to bardziej pragmatyczną byłaby polityka wyczekiwania i prowokowania konfliktów między zaborcami - gdyż taka sytuacja niosła szansę odrodzenia państwa. </w:t>
      </w:r>
    </w:p>
    <w:p w:rsidR="00805FB0" w:rsidRPr="00252D8F" w:rsidRDefault="00523D27" w:rsidP="00E54C0D">
      <w:pPr>
        <w:spacing w:line="360" w:lineRule="auto"/>
        <w:jc w:val="center"/>
        <w:rPr>
          <w:sz w:val="28"/>
          <w:szCs w:val="28"/>
        </w:rPr>
      </w:pPr>
      <w:r>
        <w:rPr>
          <w:b/>
          <w:sz w:val="40"/>
          <w:szCs w:val="28"/>
        </w:rPr>
        <w:t xml:space="preserve">W chemii </w:t>
      </w:r>
      <w:r w:rsidR="00D04F2B" w:rsidRPr="007C465F">
        <w:rPr>
          <w:b/>
          <w:sz w:val="40"/>
          <w:szCs w:val="28"/>
        </w:rPr>
        <w:t>„</w:t>
      </w:r>
      <w:r w:rsidR="00AF5DB8" w:rsidRPr="007C465F">
        <w:rPr>
          <w:b/>
          <w:sz w:val="40"/>
          <w:szCs w:val="28"/>
        </w:rPr>
        <w:t>H</w:t>
      </w:r>
      <w:r w:rsidR="00AF5DB8" w:rsidRPr="007C465F">
        <w:rPr>
          <w:b/>
          <w:sz w:val="40"/>
          <w:szCs w:val="28"/>
          <w:vertAlign w:val="subscript"/>
        </w:rPr>
        <w:t>2</w:t>
      </w:r>
      <w:r w:rsidR="00D04F2B" w:rsidRPr="007C465F">
        <w:rPr>
          <w:b/>
          <w:sz w:val="40"/>
          <w:szCs w:val="28"/>
        </w:rPr>
        <w:t xml:space="preserve">O”- to wzór cząsteczki wody, a </w:t>
      </w:r>
      <w:r>
        <w:rPr>
          <w:b/>
          <w:sz w:val="40"/>
          <w:szCs w:val="28"/>
        </w:rPr>
        <w:t xml:space="preserve">w matematyce </w:t>
      </w:r>
      <w:r w:rsidR="00D04F2B" w:rsidRPr="007C465F">
        <w:rPr>
          <w:b/>
          <w:sz w:val="40"/>
          <w:szCs w:val="28"/>
        </w:rPr>
        <w:t>„c</w:t>
      </w:r>
      <w:r w:rsidR="00D04F2B" w:rsidRPr="007C465F">
        <w:rPr>
          <w:b/>
          <w:sz w:val="40"/>
          <w:szCs w:val="28"/>
          <w:vertAlign w:val="superscript"/>
        </w:rPr>
        <w:t>2</w:t>
      </w:r>
      <w:r w:rsidR="00D04F2B" w:rsidRPr="007C465F">
        <w:rPr>
          <w:b/>
          <w:sz w:val="40"/>
          <w:szCs w:val="28"/>
        </w:rPr>
        <w:t>”</w:t>
      </w:r>
      <w:r>
        <w:rPr>
          <w:b/>
          <w:sz w:val="40"/>
          <w:szCs w:val="28"/>
        </w:rPr>
        <w:t xml:space="preserve"> </w:t>
      </w:r>
      <w:r w:rsidR="00D04F2B" w:rsidRPr="007C465F">
        <w:rPr>
          <w:b/>
          <w:sz w:val="40"/>
          <w:szCs w:val="28"/>
        </w:rPr>
        <w:t>- to „c do kwadratu”.</w:t>
      </w:r>
    </w:p>
    <w:sectPr w:rsidR="00805FB0" w:rsidRPr="00252D8F" w:rsidSect="00252D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9DB" w:rsidRDefault="00E679DB" w:rsidP="00252D8F">
      <w:r>
        <w:separator/>
      </w:r>
    </w:p>
  </w:endnote>
  <w:endnote w:type="continuationSeparator" w:id="0">
    <w:p w:rsidR="00E679DB" w:rsidRDefault="00E679DB" w:rsidP="0025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Kino MT">
    <w:altName w:val="Gabriola"/>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F" w:rsidRDefault="00252D8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F" w:rsidRDefault="00252D8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F" w:rsidRDefault="00252D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9DB" w:rsidRDefault="00E679DB" w:rsidP="00252D8F">
      <w:r>
        <w:separator/>
      </w:r>
    </w:p>
  </w:footnote>
  <w:footnote w:type="continuationSeparator" w:id="0">
    <w:p w:rsidR="00E679DB" w:rsidRDefault="00E679DB" w:rsidP="00252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F" w:rsidRDefault="00252D8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F" w:rsidRDefault="00252D8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F" w:rsidRDefault="00252D8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8F"/>
    <w:rsid w:val="000A140D"/>
    <w:rsid w:val="000C4B60"/>
    <w:rsid w:val="000F5BD2"/>
    <w:rsid w:val="001A237E"/>
    <w:rsid w:val="001C4099"/>
    <w:rsid w:val="00252D8F"/>
    <w:rsid w:val="002E1F66"/>
    <w:rsid w:val="002F4591"/>
    <w:rsid w:val="00303908"/>
    <w:rsid w:val="004D3F3C"/>
    <w:rsid w:val="004D4925"/>
    <w:rsid w:val="00523D27"/>
    <w:rsid w:val="005C62A2"/>
    <w:rsid w:val="00681579"/>
    <w:rsid w:val="006C354A"/>
    <w:rsid w:val="007B2C17"/>
    <w:rsid w:val="007C465F"/>
    <w:rsid w:val="00805FB0"/>
    <w:rsid w:val="00873087"/>
    <w:rsid w:val="008F615B"/>
    <w:rsid w:val="00AD6AF6"/>
    <w:rsid w:val="00AF5DB8"/>
    <w:rsid w:val="00AF7CD2"/>
    <w:rsid w:val="00B46840"/>
    <w:rsid w:val="00BA76CF"/>
    <w:rsid w:val="00C560FA"/>
    <w:rsid w:val="00D04F2B"/>
    <w:rsid w:val="00D51744"/>
    <w:rsid w:val="00E54C0D"/>
    <w:rsid w:val="00E679DB"/>
    <w:rsid w:val="00F16ACA"/>
    <w:rsid w:val="00F558B2"/>
    <w:rsid w:val="00FB2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8880A-5426-45C3-BBAF-7940F75B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2D8F"/>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semiHidden/>
    <w:unhideWhenUsed/>
    <w:rsid w:val="00252D8F"/>
  </w:style>
  <w:style w:type="paragraph" w:styleId="Nagwek">
    <w:name w:val="header"/>
    <w:basedOn w:val="Normalny"/>
    <w:link w:val="NagwekZnak"/>
    <w:uiPriority w:val="99"/>
    <w:semiHidden/>
    <w:unhideWhenUsed/>
    <w:rsid w:val="00252D8F"/>
    <w:pPr>
      <w:tabs>
        <w:tab w:val="center" w:pos="4536"/>
        <w:tab w:val="right" w:pos="9072"/>
      </w:tabs>
    </w:pPr>
  </w:style>
  <w:style w:type="character" w:customStyle="1" w:styleId="NagwekZnak">
    <w:name w:val="Nagłówek Znak"/>
    <w:basedOn w:val="Domylnaczcionkaakapitu"/>
    <w:link w:val="Nagwek"/>
    <w:uiPriority w:val="99"/>
    <w:semiHidden/>
    <w:rsid w:val="00252D8F"/>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252D8F"/>
    <w:pPr>
      <w:tabs>
        <w:tab w:val="center" w:pos="4536"/>
        <w:tab w:val="right" w:pos="9072"/>
      </w:tabs>
    </w:pPr>
  </w:style>
  <w:style w:type="character" w:customStyle="1" w:styleId="StopkaZnak">
    <w:name w:val="Stopka Znak"/>
    <w:basedOn w:val="Domylnaczcionkaakapitu"/>
    <w:link w:val="Stopka"/>
    <w:uiPriority w:val="99"/>
    <w:semiHidden/>
    <w:rsid w:val="00252D8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B2C17"/>
    <w:rPr>
      <w:rFonts w:ascii="Tahoma" w:hAnsi="Tahoma" w:cs="Tahoma"/>
      <w:sz w:val="16"/>
      <w:szCs w:val="16"/>
    </w:rPr>
  </w:style>
  <w:style w:type="character" w:customStyle="1" w:styleId="TekstdymkaZnak">
    <w:name w:val="Tekst dymka Znak"/>
    <w:basedOn w:val="Domylnaczcionkaakapitu"/>
    <w:link w:val="Tekstdymka"/>
    <w:uiPriority w:val="99"/>
    <w:semiHidden/>
    <w:rsid w:val="007B2C17"/>
    <w:rPr>
      <w:rFonts w:ascii="Tahoma" w:eastAsia="Times New Roman" w:hAnsi="Tahoma" w:cs="Tahoma"/>
      <w:sz w:val="16"/>
      <w:szCs w:val="16"/>
      <w:lang w:eastAsia="pl-PL"/>
    </w:rPr>
  </w:style>
  <w:style w:type="table" w:styleId="Tabela-Siatka">
    <w:name w:val="Table Grid"/>
    <w:basedOn w:val="Standardowy"/>
    <w:uiPriority w:val="59"/>
    <w:rsid w:val="00FB2C7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7E426-0A48-4317-8237-7DC7857D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c:creator>
  <cp:lastModifiedBy>local</cp:lastModifiedBy>
  <cp:revision>3</cp:revision>
  <cp:lastPrinted>2018-03-08T23:37:00Z</cp:lastPrinted>
  <dcterms:created xsi:type="dcterms:W3CDTF">2025-12-16T12:38:00Z</dcterms:created>
  <dcterms:modified xsi:type="dcterms:W3CDTF">2025-12-16T12:40:00Z</dcterms:modified>
</cp:coreProperties>
</file>