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6B7812" w:rsidP="006B7812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</w:t>
      </w:r>
      <w:r>
        <w:rPr>
          <w:i/>
          <w:szCs w:val="24"/>
        </w:rPr>
        <w:t>5</w:t>
      </w:r>
      <w:r w:rsidR="00963649">
        <w:rPr>
          <w:i/>
          <w:szCs w:val="24"/>
        </w:rPr>
        <w:t xml:space="preserve"> </w:t>
      </w:r>
      <w:r w:rsidRPr="000C6265">
        <w:rPr>
          <w:i/>
          <w:szCs w:val="24"/>
        </w:rPr>
        <w:t xml:space="preserve">do OPINII Rady Dziekańskiej Wydziału Matematyki i Informatyki Uniwersytetu Warmińsko-Mazurskiego w Olsztynie </w:t>
      </w:r>
      <w:r w:rsidRPr="00B85B88">
        <w:rPr>
          <w:i/>
          <w:szCs w:val="24"/>
        </w:rPr>
        <w:t>z 23 lutego 2021 r.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w sprawie: zaopiniowania pytań na egzamin dyplomowy obowiązujących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od 1 czerwca 2021</w:t>
      </w:r>
    </w:p>
    <w:p w:rsidR="006B7812" w:rsidP="006B7812">
      <w:pPr>
        <w:jc w:val="both"/>
        <w:rPr>
          <w:i/>
          <w:szCs w:val="24"/>
        </w:rPr>
      </w:pPr>
    </w:p>
    <w:p w:rsidR="00963649" w:rsidRPr="00D91B61" w:rsidP="00963649">
      <w:pPr>
        <w:jc w:val="center"/>
        <w:rPr>
          <w:b/>
          <w:bCs/>
          <w:sz w:val="24"/>
          <w:szCs w:val="24"/>
        </w:rPr>
      </w:pPr>
      <w:r w:rsidRPr="00963649">
        <w:rPr>
          <w:b/>
          <w:bCs/>
          <w:sz w:val="24"/>
          <w:szCs w:val="24"/>
        </w:rPr>
        <w:t>PYTANIA NA EGZAMIN DYPLOMOWY, STUDIA I STOPNIA INŻYNIERSKIE,</w:t>
      </w:r>
    </w:p>
    <w:p w:rsidR="00963649" w:rsidRPr="00D91B61" w:rsidP="00963649">
      <w:pPr>
        <w:jc w:val="center"/>
        <w:rPr>
          <w:b/>
          <w:bCs/>
          <w:sz w:val="24"/>
          <w:szCs w:val="24"/>
        </w:rPr>
      </w:pPr>
      <w:r w:rsidRPr="00D91B61">
        <w:rPr>
          <w:b/>
          <w:bCs/>
          <w:sz w:val="24"/>
          <w:szCs w:val="24"/>
        </w:rPr>
        <w:t>KIERUNEK INFORMATYKA</w:t>
      </w:r>
    </w:p>
    <w:p w:rsidR="00963649" w:rsidRPr="00963649" w:rsidP="001525A2">
      <w:pPr>
        <w:jc w:val="center"/>
        <w:rPr>
          <w:b/>
          <w:bCs/>
          <w:sz w:val="24"/>
          <w:szCs w:val="24"/>
        </w:rPr>
      </w:pPr>
      <w:r w:rsidRPr="00963649">
        <w:rPr>
          <w:b/>
          <w:bCs/>
          <w:sz w:val="24"/>
          <w:szCs w:val="24"/>
        </w:rPr>
        <w:t>SPECJALNOŚ</w:t>
      </w:r>
      <w:r w:rsidRPr="00963649">
        <w:rPr>
          <w:rFonts w:ascii="CMR12" w:hAnsi="CMR12"/>
          <w:b/>
          <w:bCs/>
          <w:sz w:val="24"/>
          <w:szCs w:val="24"/>
        </w:rPr>
        <w:t>Ć</w:t>
      </w:r>
      <w:r w:rsidRPr="00963649">
        <w:rPr>
          <w:b/>
          <w:bCs/>
          <w:sz w:val="24"/>
          <w:szCs w:val="24"/>
        </w:rPr>
        <w:t xml:space="preserve"> </w:t>
      </w:r>
      <w:r w:rsidRPr="00D91B61" w:rsidR="001525A2">
        <w:rPr>
          <w:b/>
          <w:bCs/>
          <w:sz w:val="24"/>
          <w:szCs w:val="24"/>
        </w:rPr>
        <w:t>INFORMATYKA OGÓLNA</w:t>
      </w:r>
    </w:p>
    <w:p w:rsidR="00963649" w:rsidRPr="00963649" w:rsidP="00963649">
      <w:pPr>
        <w:jc w:val="center"/>
        <w:rPr>
          <w:b/>
          <w:bCs/>
          <w:sz w:val="24"/>
          <w:szCs w:val="24"/>
        </w:rPr>
      </w:pPr>
      <w:r w:rsidRPr="00963649">
        <w:rPr>
          <w:b/>
          <w:bCs/>
          <w:sz w:val="24"/>
          <w:szCs w:val="24"/>
        </w:rPr>
        <w:t xml:space="preserve">(obowiązuje od </w:t>
      </w:r>
      <w:r w:rsidRPr="00D91B61" w:rsidR="001525A2">
        <w:rPr>
          <w:b/>
          <w:bCs/>
          <w:sz w:val="24"/>
          <w:szCs w:val="24"/>
        </w:rPr>
        <w:t xml:space="preserve">1 </w:t>
      </w:r>
      <w:r w:rsidRPr="00963649">
        <w:rPr>
          <w:b/>
          <w:bCs/>
          <w:sz w:val="24"/>
          <w:szCs w:val="24"/>
        </w:rPr>
        <w:t>czerwca 2021)</w:t>
      </w:r>
    </w:p>
    <w:p w:rsidR="00963649" w:rsidRPr="00963649" w:rsidP="00963649">
      <w:pPr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Pojęcie algorytmu i jego prezentacja.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Metody szacowania złożoności obliczeniowej algorytmów. Złożoność czasowa, pamięciowa, asymptotyczna i </w:t>
      </w:r>
      <w:r w:rsidRPr="00963649">
        <w:rPr>
          <w:sz w:val="24"/>
          <w:szCs w:val="24"/>
        </w:rPr>
        <w:t>benchmarking</w:t>
      </w:r>
      <w:r w:rsidRPr="00963649">
        <w:rPr>
          <w:sz w:val="24"/>
          <w:szCs w:val="24"/>
        </w:rPr>
        <w:t>.</w:t>
      </w:r>
    </w:p>
    <w:p w:rsidR="00963649" w:rsidRPr="00963649" w:rsidP="00963649">
      <w:pPr>
        <w:numPr>
          <w:ilvl w:val="0"/>
          <w:numId w:val="53"/>
        </w:numPr>
        <w:jc w:val="both"/>
        <w:rPr>
          <w:color w:val="000000"/>
          <w:sz w:val="24"/>
          <w:szCs w:val="24"/>
        </w:rPr>
      </w:pPr>
      <w:r w:rsidRPr="00963649">
        <w:rPr>
          <w:color w:val="000000"/>
          <w:sz w:val="24"/>
          <w:szCs w:val="24"/>
        </w:rPr>
        <w:t>Przykłady algorytmów sortowania i ich złożoność obliczeniowa.</w:t>
      </w:r>
    </w:p>
    <w:p w:rsidR="00963649" w:rsidRPr="00963649" w:rsidP="00963649">
      <w:pPr>
        <w:numPr>
          <w:ilvl w:val="0"/>
          <w:numId w:val="53"/>
        </w:numPr>
        <w:jc w:val="both"/>
        <w:rPr>
          <w:color w:val="000000"/>
          <w:sz w:val="24"/>
          <w:szCs w:val="24"/>
        </w:rPr>
      </w:pPr>
      <w:r w:rsidRPr="00963649">
        <w:rPr>
          <w:color w:val="000000"/>
          <w:sz w:val="24"/>
          <w:szCs w:val="24"/>
        </w:rPr>
        <w:t>Drzewa poszukiwań binarnych. Podstawowe operacje na drzewach. Sposoby przechodzenia drzewa.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Metody przeszukiwania grafów i wyznaczania najkrótszej ścieżki na przykładzie algorytmu Dijkstry.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Abstrakcyjne struktury danych: listy, kolejki, stosy, słowniki.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Strategia dziel i zwyciężaj, idea algorytmu zachłannego.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Reprezentacja liczb całkowitych i zmiennoprzecinkowych w systemach binarnym i szesnastkowym.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Specyfika programowania niskopoziomowego.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Obliczeniowe jednostki wykonawcze CPU, GPU, TPU, FPU.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Protokoły warstwy łącza danych, sieci oraz transportowej w modelu OSI.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Przydzielanie adresów przez protokół DHCP.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Wyliczanie adresów: sieci, maski, rozgłoszeniowego w IPv4, IPv6.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System DNS.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Klucze główne, klucze obce w bazach danych.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Diagram związków encji 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Język baz danych  SQL. </w:t>
      </w:r>
      <w:r w:rsidRPr="00963649">
        <w:rPr>
          <w:sz w:val="24"/>
          <w:szCs w:val="24"/>
        </w:rPr>
        <w:t>Podjęzyki</w:t>
      </w:r>
      <w:r w:rsidRPr="00963649">
        <w:rPr>
          <w:sz w:val="24"/>
          <w:szCs w:val="24"/>
        </w:rPr>
        <w:t xml:space="preserve"> DDL, DML, DCL. 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Instrukcja SELECT, łączenie danych z wielu tabel.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Diody półprzewodnikowe. Tranzystory.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Układy scalone, impulsowe, cyfrowe.</w:t>
      </w:r>
    </w:p>
    <w:p w:rsidR="00963649" w:rsidRPr="00963649" w:rsidP="00963649">
      <w:pPr>
        <w:numPr>
          <w:ilvl w:val="0"/>
          <w:numId w:val="53"/>
        </w:numPr>
        <w:jc w:val="both"/>
        <w:rPr>
          <w:sz w:val="24"/>
          <w:szCs w:val="24"/>
        </w:rPr>
      </w:pPr>
      <w:r w:rsidRPr="00963649">
        <w:rPr>
          <w:sz w:val="24"/>
          <w:szCs w:val="24"/>
        </w:rPr>
        <w:t>Przetworniki analogowo-cyfrowe i cyfrowo-analogowe.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rPr>
          <w:color w:val="000000"/>
          <w:sz w:val="24"/>
          <w:szCs w:val="24"/>
        </w:rPr>
      </w:pPr>
      <w:r w:rsidRPr="00963649">
        <w:rPr>
          <w:color w:val="000000"/>
          <w:sz w:val="24"/>
          <w:szCs w:val="24"/>
        </w:rPr>
        <w:t>Schematy wyboru i tożsamości kombinatoryczne.</w:t>
      </w:r>
    </w:p>
    <w:p w:rsidR="00963649" w:rsidRPr="00963649" w:rsidP="00963649">
      <w:pPr>
        <w:numPr>
          <w:ilvl w:val="0"/>
          <w:numId w:val="53"/>
        </w:numPr>
        <w:rPr>
          <w:color w:val="000000"/>
          <w:sz w:val="24"/>
          <w:szCs w:val="24"/>
        </w:rPr>
      </w:pPr>
      <w:r w:rsidRPr="00963649">
        <w:rPr>
          <w:color w:val="000000"/>
          <w:sz w:val="24"/>
          <w:szCs w:val="24"/>
        </w:rPr>
        <w:t>Liniowe równania rekurencyjne.</w:t>
      </w:r>
    </w:p>
    <w:p w:rsidR="00963649" w:rsidRPr="00963649" w:rsidP="00963649">
      <w:pPr>
        <w:numPr>
          <w:ilvl w:val="0"/>
          <w:numId w:val="53"/>
        </w:numPr>
        <w:rPr>
          <w:color w:val="000000"/>
          <w:sz w:val="24"/>
          <w:szCs w:val="24"/>
        </w:rPr>
      </w:pPr>
      <w:r w:rsidRPr="00963649">
        <w:rPr>
          <w:color w:val="000000"/>
          <w:sz w:val="24"/>
          <w:szCs w:val="24"/>
        </w:rPr>
        <w:t>Grafy i ich własności.</w:t>
      </w:r>
    </w:p>
    <w:p w:rsidR="00963649" w:rsidRPr="00963649" w:rsidP="00963649">
      <w:pPr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Typy zmiennych w językach programowania.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Rodzaje pętli.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Zmienne typu adresowego (wskaźniki). Zastosowanie w wybranym języku programowania.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Funkcje. Przekazywanie parametrów przez wartość i referencję.</w:t>
      </w:r>
    </w:p>
    <w:p w:rsidR="00963649" w:rsidRPr="00963649" w:rsidP="00963649">
      <w:pPr>
        <w:tabs>
          <w:tab w:val="num" w:pos="540"/>
        </w:tabs>
        <w:ind w:left="360"/>
        <w:jc w:val="both"/>
        <w:rPr>
          <w:sz w:val="24"/>
          <w:szCs w:val="24"/>
        </w:rPr>
      </w:pPr>
    </w:p>
    <w:p w:rsidR="00963649" w:rsidRPr="00963649" w:rsidP="00963649">
      <w:pPr>
        <w:tabs>
          <w:tab w:val="num" w:pos="540"/>
        </w:tabs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Definicja histogramu. Jakiego typu wykresu warto użyć do prezentacji?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11"/>
          <w:cols w:space="708"/>
          <w:titlePg w:val="0"/>
          <w:docGrid w:linePitch="360"/>
        </w:sectPr>
      </w:pPr>
      <w:r w:rsidRPr="00963649">
        <w:rPr>
          <w:sz w:val="24"/>
          <w:szCs w:val="24"/>
        </w:rPr>
        <w:t xml:space="preserve">Biblioteki wspierające tworzenie wykresów za pomocą języka </w:t>
      </w:r>
      <w:r w:rsidRPr="00963649">
        <w:rPr>
          <w:sz w:val="24"/>
          <w:szCs w:val="24"/>
        </w:rPr>
        <w:t>Python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spacing w:before="0"/>
        <w:jc w:val="both"/>
        <w:rPr>
          <w:sz w:val="24"/>
          <w:szCs w:val="24"/>
        </w:rPr>
      </w:pPr>
      <w:r w:rsidRPr="00963649">
        <w:rPr>
          <w:sz w:val="24"/>
          <w:szCs w:val="24"/>
        </w:rPr>
        <w:t>Omów koncepcję "czystych danych/</w:t>
      </w:r>
      <w:r w:rsidRPr="00963649">
        <w:rPr>
          <w:sz w:val="24"/>
          <w:szCs w:val="24"/>
        </w:rPr>
        <w:t>tidy</w:t>
      </w:r>
      <w:r w:rsidRPr="00963649">
        <w:rPr>
          <w:sz w:val="24"/>
          <w:szCs w:val="24"/>
        </w:rPr>
        <w:t xml:space="preserve"> data".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Etapy analizy i wizualizacji danych.</w:t>
      </w:r>
    </w:p>
    <w:p w:rsidR="00963649" w:rsidRPr="00963649" w:rsidP="00963649">
      <w:pPr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Składniki klasy i modyfikatory dostępu.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Obiekty a klasy, pojęcie hermetyzacji.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Pola i metody statyczne w klasie.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Dziedziczenie, polimorfizm, szablony klas.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Klasy abstrakcyjne i interfejsy.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Procesy, wątki, zarządzanie procesami.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Synchronizacja procesów współbieżnych. Semafory.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Cykle projektowania i życia oprogramowania.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Metody oraz  strategie testowania oprogramowania.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Metodologie wytwarzania systemów informatycznych.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Metody identyfikacji wymagań systemu informatycznego.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Działania na zbiorach.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Rachunek zdań.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Działania na macierzach.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Układy równań liniowych – twierdzenie Kroneckera-</w:t>
      </w:r>
      <w:r w:rsidRPr="00963649">
        <w:rPr>
          <w:sz w:val="24"/>
          <w:szCs w:val="24"/>
        </w:rPr>
        <w:t>Capelliego</w:t>
      </w:r>
      <w:r w:rsidRPr="00963649">
        <w:rPr>
          <w:sz w:val="24"/>
          <w:szCs w:val="24"/>
        </w:rPr>
        <w:t>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Pojęcie relacji i funkcji.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Własności relacji: relacje porządkujące; relacje równoważności.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Własności funkcji: miejsca zerowe, ciągłość, pochodna.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Zmienna losowa i jej charakterystyki liczbowe. 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Definicje unifikatora (podstawienia uzgadniającego), najogólniejszego unifikatora, algorytm unifikacji i twierdzenie o unifikacji.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Budowa programu w Prologu: klauzule (fakty, reguły), definicje predykatów. Sposób realizacji programu. </w:t>
      </w:r>
    </w:p>
    <w:p w:rsidR="00963649" w:rsidRPr="00963649" w:rsidP="00963649">
      <w:pPr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Systemy (zestawy) funkcjonalnie pełne.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Elementy pamięciowe stosowane w układach sekwencyjnych.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Rodzaje układów sekwencyjnych, różnice w procedurach ich projektowania. </w:t>
      </w:r>
      <w:r w:rsidRPr="00963649">
        <w:rPr>
          <w:sz w:val="24"/>
          <w:szCs w:val="24"/>
        </w:rPr>
        <w:br/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Mikrokontrolery i systemy wbudowane.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Tryby adresowania rozkazów mikrokontrolera.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Rodzaje transmisji szeregowej.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Model obliczeniowy perceptronu.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Metody uczenia sieci neuronowych.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Mechanizm działania algorytmu genetycznego.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Definicja entropii informacji i wybrane zastosowanie tego pojęcia.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Metody generacji reguł decyzyjnych.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Uczenie się zespołowe.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Modele barw.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12"/>
          <w:cols w:space="708"/>
          <w:titlePg w:val="0"/>
          <w:docGrid w:linePitch="360"/>
        </w:sectPr>
      </w:pPr>
      <w:r w:rsidRPr="00963649">
        <w:rPr>
          <w:sz w:val="24"/>
          <w:szCs w:val="24"/>
        </w:rPr>
        <w:t>Algorytmy rastrowe.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spacing w:before="0"/>
        <w:jc w:val="both"/>
        <w:rPr>
          <w:sz w:val="24"/>
          <w:szCs w:val="24"/>
        </w:rPr>
      </w:pPr>
      <w:r w:rsidRPr="00963649">
        <w:rPr>
          <w:sz w:val="24"/>
          <w:szCs w:val="24"/>
        </w:rPr>
        <w:t>Formaty plików graficznych.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Przekształcenia afiniczne 3W.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Rzutowanie w grafice 3W.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Krzywe Béziera.</w:t>
      </w:r>
    </w:p>
    <w:p w:rsidR="00963649" w:rsidRPr="00963649" w:rsidP="00963649">
      <w:pPr>
        <w:ind w:left="360"/>
        <w:jc w:val="both"/>
        <w:rPr>
          <w:sz w:val="24"/>
          <w:szCs w:val="24"/>
        </w:rPr>
      </w:pP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Trzy podstawowe obszary uzależnień komputerowych.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 xml:space="preserve">Zasadnicza różnica między ochroną własności intelektualnej i ochroną patentową. </w:t>
      </w:r>
    </w:p>
    <w:p w:rsidR="00963649" w:rsidRPr="00963649" w:rsidP="00963649">
      <w:pPr>
        <w:numPr>
          <w:ilvl w:val="0"/>
          <w:numId w:val="53"/>
        </w:numPr>
        <w:tabs>
          <w:tab w:val="num" w:pos="540"/>
        </w:tabs>
        <w:jc w:val="both"/>
        <w:rPr>
          <w:sz w:val="24"/>
          <w:szCs w:val="24"/>
        </w:rPr>
      </w:pPr>
      <w:r w:rsidRPr="00963649">
        <w:rPr>
          <w:sz w:val="24"/>
          <w:szCs w:val="24"/>
        </w:rPr>
        <w:t>Szpiegostwo komputerowe.</w:t>
      </w:r>
    </w:p>
    <w:p w:rsidR="00963649" w:rsidRPr="00963649" w:rsidP="00963649">
      <w:pPr>
        <w:tabs>
          <w:tab w:val="num" w:pos="540"/>
        </w:tabs>
        <w:jc w:val="both"/>
        <w:rPr>
          <w:sz w:val="24"/>
          <w:szCs w:val="24"/>
        </w:rPr>
      </w:pPr>
    </w:p>
    <w:p w:rsidR="00963649" w:rsidRPr="00963649" w:rsidP="00963649">
      <w:pPr>
        <w:jc w:val="both"/>
        <w:rPr>
          <w:color w:val="000000"/>
          <w:sz w:val="24"/>
          <w:szCs w:val="24"/>
        </w:rPr>
      </w:pPr>
      <w:r w:rsidRPr="00963649">
        <w:rPr>
          <w:b/>
          <w:color w:val="000000"/>
          <w:sz w:val="24"/>
          <w:szCs w:val="24"/>
        </w:rPr>
        <w:t>Zakresy tematyczne pytań:</w:t>
      </w:r>
      <w:r w:rsidRPr="00963649">
        <w:rPr>
          <w:color w:val="000000"/>
          <w:sz w:val="24"/>
          <w:szCs w:val="24"/>
        </w:rPr>
        <w:t xml:space="preserve"> 1 – 7 algorytmy i struktury danych;  8 – 10 architektura i organizacja komputerów;  11 – 14 sieci komputerowe;  15 – 18 bazy danych;  19 – 21 podstawy elektroniki i miernictwo elektroniczne;  22 – 24 matematyka dyskretna; 25 – 28 programowanie strukturalne; 29 – 32 wizualizacja danych; 33 – 37 programowanie obiektowe;  38 – 39 systemy operacyjne;  40 – 41 inżynieria oprogramowania; 42 – 43 projektowanie systemów informatycznych;  44 – 51 podstawy logiki i teorii mnogości, algebra liniowa, analiza matematyczna, metody probabilistyczne;  52 – 53 programowanie deklaratywne – paradygmaty programowania;  54 – 56 technika cyfrowa;  57 – 59 systemy wbudowane;  60 – 65 sztuczna inteligencja, metody inżynierii wiedzy;  66 – 71 wprowadzenie do grafiki maszynowej;  72 – 74  problemy społeczne i zawodowe informatyki.</w:t>
      </w:r>
    </w:p>
    <w:p w:rsidR="00963649" w:rsidRPr="00963649" w:rsidP="00963649">
      <w:pPr>
        <w:jc w:val="both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p w:rsidR="000671C9" w:rsidP="00361CA7">
      <w:pPr>
        <w:jc w:val="center"/>
      </w:pPr>
    </w:p>
    <w:sectPr w:rsidSect="00261E7D">
      <w:pgSz w:w="11906" w:h="16838"/>
      <w:pgMar w:top="1417" w:right="1417" w:bottom="1417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